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34EE3" w14:textId="0BA97BC9" w:rsidR="007F0053" w:rsidRDefault="007F0053" w:rsidP="007F0053">
      <w:pPr>
        <w:rPr>
          <w:i/>
          <w:color w:val="FF0000"/>
        </w:rPr>
      </w:pPr>
      <w:r w:rsidRPr="0004591F">
        <w:rPr>
          <w:i/>
        </w:rPr>
        <w:t>By submitting this course for review, you agree to participate in regular assessment of student learning for the GE program. Such assessment could range from requests to submit examples of student learning (with appropriate permissions) to the development of shared rubrics for assessment of student work. Remember that all GE courses are subject to regular review (most likely every five years</w:t>
      </w:r>
      <w:proofErr w:type="gramStart"/>
      <w:r w:rsidRPr="0004591F">
        <w:rPr>
          <w:i/>
        </w:rPr>
        <w:t>).</w:t>
      </w:r>
      <w:r w:rsidRPr="00985027">
        <w:rPr>
          <w:i/>
          <w:color w:val="FF0000"/>
        </w:rPr>
        <w:t>The</w:t>
      </w:r>
      <w:proofErr w:type="gramEnd"/>
      <w:r w:rsidRPr="00985027">
        <w:rPr>
          <w:i/>
          <w:color w:val="FF0000"/>
        </w:rPr>
        <w:t xml:space="preserve"> GE subcommittee will review the proposal for fit to the GE program – faculty instructors can and should add additional disciplinary and interdisciplinary learning objectives and content. </w:t>
      </w:r>
    </w:p>
    <w:p w14:paraId="7FFE93A0" w14:textId="77777777" w:rsidR="007F0053" w:rsidRDefault="007F0053" w:rsidP="007F0053">
      <w:pPr>
        <w:rPr>
          <w:i/>
          <w:color w:val="FF0000"/>
        </w:rPr>
      </w:pPr>
    </w:p>
    <w:p w14:paraId="0CA79E90" w14:textId="77777777" w:rsidR="007F0053" w:rsidRPr="00756544" w:rsidRDefault="007F0053" w:rsidP="007F0053">
      <w:pPr>
        <w:pBdr>
          <w:top w:val="single" w:sz="4" w:space="1" w:color="auto"/>
          <w:left w:val="single" w:sz="4" w:space="4" w:color="auto"/>
          <w:bottom w:val="single" w:sz="4" w:space="1" w:color="auto"/>
          <w:right w:val="single" w:sz="4" w:space="4" w:color="auto"/>
        </w:pBdr>
        <w:shd w:val="clear" w:color="auto" w:fill="D9D9D9"/>
        <w:jc w:val="center"/>
        <w:rPr>
          <w:sz w:val="32"/>
          <w:szCs w:val="32"/>
        </w:rPr>
      </w:pPr>
      <w:r>
        <w:rPr>
          <w:b/>
          <w:sz w:val="32"/>
          <w:szCs w:val="32"/>
        </w:rPr>
        <w:t>COURSE INFORMATION</w:t>
      </w:r>
    </w:p>
    <w:p w14:paraId="157ABDC0" w14:textId="77777777" w:rsidR="007F0053" w:rsidRDefault="007F0053" w:rsidP="007F0053">
      <w:pPr>
        <w:autoSpaceDE w:val="0"/>
        <w:autoSpaceDN w:val="0"/>
        <w:adjustRightInd w:val="0"/>
        <w:rPr>
          <w:b/>
        </w:rPr>
      </w:pPr>
    </w:p>
    <w:p w14:paraId="20CE3483" w14:textId="77777777" w:rsidR="007F0053" w:rsidRDefault="007F0053" w:rsidP="007F0053">
      <w:pPr>
        <w:autoSpaceDE w:val="0"/>
        <w:autoSpaceDN w:val="0"/>
        <w:adjustRightInd w:val="0"/>
        <w:rPr>
          <w:b/>
        </w:rPr>
      </w:pPr>
      <w:r>
        <w:rPr>
          <w:b/>
        </w:rPr>
        <w:t xml:space="preserve">Proposer’s Name: </w:t>
      </w:r>
    </w:p>
    <w:p w14:paraId="21C13D30" w14:textId="77777777" w:rsidR="007F0053" w:rsidRDefault="007F0053" w:rsidP="007F0053">
      <w:pPr>
        <w:autoSpaceDE w:val="0"/>
        <w:autoSpaceDN w:val="0"/>
        <w:adjustRightInd w:val="0"/>
        <w:rPr>
          <w:b/>
        </w:rPr>
      </w:pPr>
      <w:r>
        <w:rPr>
          <w:b/>
        </w:rPr>
        <w:t xml:space="preserve">Email: </w:t>
      </w:r>
    </w:p>
    <w:p w14:paraId="0D552BBD" w14:textId="77777777" w:rsidR="007F0053" w:rsidRDefault="007F0053" w:rsidP="007F0053">
      <w:pPr>
        <w:autoSpaceDE w:val="0"/>
        <w:autoSpaceDN w:val="0"/>
        <w:adjustRightInd w:val="0"/>
        <w:rPr>
          <w:b/>
        </w:rPr>
      </w:pPr>
    </w:p>
    <w:p w14:paraId="177BA836" w14:textId="77777777" w:rsidR="007F0053" w:rsidRDefault="007F0053" w:rsidP="007F0053">
      <w:pPr>
        <w:autoSpaceDE w:val="0"/>
        <w:autoSpaceDN w:val="0"/>
        <w:adjustRightInd w:val="0"/>
        <w:rPr>
          <w:b/>
        </w:rPr>
      </w:pPr>
      <w:r>
        <w:rPr>
          <w:b/>
        </w:rPr>
        <w:t xml:space="preserve">Prefix &amp; Course Number: </w:t>
      </w:r>
    </w:p>
    <w:p w14:paraId="7DF0DC15" w14:textId="77777777" w:rsidR="007F0053" w:rsidRDefault="007F0053" w:rsidP="007F0053">
      <w:pPr>
        <w:autoSpaceDE w:val="0"/>
        <w:autoSpaceDN w:val="0"/>
        <w:adjustRightInd w:val="0"/>
        <w:rPr>
          <w:b/>
        </w:rPr>
      </w:pPr>
      <w:r>
        <w:rPr>
          <w:b/>
        </w:rPr>
        <w:t xml:space="preserve">Catalog Title: </w:t>
      </w:r>
    </w:p>
    <w:p w14:paraId="1C3801E0" w14:textId="77777777" w:rsidR="007F0053" w:rsidRDefault="007F0053" w:rsidP="007F0053">
      <w:pPr>
        <w:autoSpaceDE w:val="0"/>
        <w:autoSpaceDN w:val="0"/>
        <w:adjustRightInd w:val="0"/>
        <w:rPr>
          <w:b/>
        </w:rPr>
      </w:pPr>
    </w:p>
    <w:p w14:paraId="2BACA5C0" w14:textId="77777777" w:rsidR="007F0053" w:rsidRDefault="007F0053" w:rsidP="007F0053">
      <w:pPr>
        <w:rPr>
          <w:b/>
        </w:rPr>
      </w:pPr>
      <w:r>
        <w:rPr>
          <w:b/>
        </w:rPr>
        <w:t xml:space="preserve">Attach a syllabus and a copy of the signature assignment. </w:t>
      </w:r>
    </w:p>
    <w:p w14:paraId="195F7325" w14:textId="77777777" w:rsidR="007F0053" w:rsidRDefault="007F0053" w:rsidP="007F0053">
      <w:pPr>
        <w:rPr>
          <w:i/>
        </w:rPr>
      </w:pPr>
      <w:r w:rsidRPr="00C73853">
        <w:rPr>
          <w:i/>
        </w:rPr>
        <w:t xml:space="preserve">Include a “model syllabus”, and one of the following: (1) syllabi from all instructors currently teaching the course, or (2) a course guideline document that applies to all course sections. If the signature assignment will be different for different sections, please include these different assignments and how they will be graded by the course instructors. </w:t>
      </w:r>
    </w:p>
    <w:p w14:paraId="7DD11559" w14:textId="77777777" w:rsidR="007F0053" w:rsidRDefault="007F0053" w:rsidP="007F0053">
      <w:pPr>
        <w:rPr>
          <w:i/>
        </w:rPr>
      </w:pPr>
    </w:p>
    <w:p w14:paraId="592CFF67" w14:textId="77777777" w:rsidR="007F0053" w:rsidRPr="00C73853" w:rsidRDefault="007F0053" w:rsidP="007F0053">
      <w:pPr>
        <w:rPr>
          <w:i/>
        </w:rPr>
      </w:pPr>
      <w:r w:rsidRPr="00C73853">
        <w:rPr>
          <w:i/>
        </w:rPr>
        <w:t xml:space="preserve">If it is not clear from the syllabus and assignment, what GE learning outcomes will be addressed and how they will be addressed, please include additional information. </w:t>
      </w:r>
    </w:p>
    <w:p w14:paraId="2E4EE6DD" w14:textId="77777777" w:rsidR="007F0053" w:rsidRDefault="007F0053" w:rsidP="007F0053"/>
    <w:p w14:paraId="23FB7AF6" w14:textId="77777777" w:rsidR="007F0053" w:rsidRPr="00B55CB9" w:rsidRDefault="007F0053" w:rsidP="007F0053">
      <w:r w:rsidRPr="000D7434">
        <w:t>Master syllabi for multiple courses?</w:t>
      </w:r>
      <w:r>
        <w:rPr>
          <w:b/>
        </w:rPr>
        <w:t xml:space="preserve">  </w:t>
      </w:r>
      <w:r>
        <w:rPr>
          <w:b/>
        </w:rPr>
        <w:tab/>
      </w:r>
      <w:r>
        <w:t xml:space="preserve">Yes </w:t>
      </w:r>
      <w:r>
        <w:tab/>
      </w:r>
      <w:r w:rsidRPr="00B55CB9">
        <w:t>No</w:t>
      </w:r>
    </w:p>
    <w:p w14:paraId="01A8FE92" w14:textId="77777777" w:rsidR="007F0053" w:rsidRDefault="007F0053" w:rsidP="007F0053">
      <w:r w:rsidRPr="00B55CB9">
        <w:t>Syllabi for single course?</w:t>
      </w:r>
      <w:r w:rsidRPr="00B55CB9">
        <w:tab/>
      </w:r>
      <w:r w:rsidRPr="00B55CB9">
        <w:tab/>
        <w:t xml:space="preserve">Yes </w:t>
      </w:r>
      <w:r w:rsidRPr="00B55CB9">
        <w:tab/>
        <w:t>No</w:t>
      </w:r>
    </w:p>
    <w:p w14:paraId="4B3ADA4A" w14:textId="77777777" w:rsidR="007F0053" w:rsidRDefault="007F0053" w:rsidP="007F0053"/>
    <w:p w14:paraId="2BD52C04" w14:textId="77777777" w:rsidR="007F0053" w:rsidRPr="00C73853" w:rsidRDefault="007F0053" w:rsidP="007F0053">
      <w:pPr>
        <w:rPr>
          <w:b/>
        </w:rPr>
      </w:pPr>
      <w:r w:rsidRPr="00C73853">
        <w:rPr>
          <w:b/>
        </w:rPr>
        <w:t xml:space="preserve">Unique Circumstances </w:t>
      </w:r>
    </w:p>
    <w:p w14:paraId="2C06604F" w14:textId="241C502A" w:rsidR="007F0053" w:rsidRDefault="007F0053" w:rsidP="007F0053">
      <w:pPr>
        <w:rPr>
          <w:i/>
        </w:rPr>
      </w:pPr>
      <w:r w:rsidRPr="00C73853">
        <w:rPr>
          <w:i/>
        </w:rPr>
        <w:t>Attach additional information specific to this course (e.g., unusual grading criteria, pre-requisites, units that do not confirm to 3</w:t>
      </w:r>
      <w:r>
        <w:rPr>
          <w:i/>
        </w:rPr>
        <w:t>-</w:t>
      </w:r>
      <w:r w:rsidRPr="00C73853">
        <w:rPr>
          <w:i/>
        </w:rPr>
        <w:t>unit requirement, met in major request, request to set aside seats of special populations). This may include information about lab fees, field trips, zero cost course materials, etc.</w:t>
      </w:r>
    </w:p>
    <w:p w14:paraId="6D3C262F" w14:textId="77777777" w:rsidR="007F0053" w:rsidRDefault="007F0053">
      <w:pPr>
        <w:spacing w:after="160" w:line="259" w:lineRule="auto"/>
        <w:rPr>
          <w:i/>
        </w:rPr>
      </w:pPr>
      <w:r>
        <w:rPr>
          <w:i/>
        </w:rPr>
        <w:br w:type="page"/>
      </w:r>
    </w:p>
    <w:p w14:paraId="580262A9" w14:textId="09669087" w:rsidR="007F0053" w:rsidRPr="00756544" w:rsidRDefault="007F0053" w:rsidP="007F0053">
      <w:pPr>
        <w:pBdr>
          <w:top w:val="single" w:sz="4" w:space="1" w:color="auto"/>
          <w:left w:val="single" w:sz="4" w:space="4" w:color="auto"/>
          <w:bottom w:val="single" w:sz="4" w:space="1" w:color="auto"/>
          <w:right w:val="single" w:sz="4" w:space="4" w:color="auto"/>
        </w:pBdr>
        <w:shd w:val="clear" w:color="auto" w:fill="D9D9D9"/>
        <w:jc w:val="center"/>
        <w:rPr>
          <w:sz w:val="32"/>
          <w:szCs w:val="32"/>
        </w:rPr>
      </w:pPr>
      <w:r>
        <w:rPr>
          <w:b/>
          <w:sz w:val="32"/>
          <w:szCs w:val="32"/>
        </w:rPr>
        <w:lastRenderedPageBreak/>
        <w:t>GENERAL EDUCATION LEARNING OUTCOMES</w:t>
      </w:r>
    </w:p>
    <w:p w14:paraId="6E8FCF53" w14:textId="77777777" w:rsidR="007F0053" w:rsidRPr="006C25BF" w:rsidRDefault="007F0053" w:rsidP="007F0053">
      <w:pPr>
        <w:autoSpaceDE w:val="0"/>
        <w:autoSpaceDN w:val="0"/>
        <w:adjustRightInd w:val="0"/>
        <w:rPr>
          <w:b/>
        </w:rPr>
      </w:pPr>
    </w:p>
    <w:p w14:paraId="1E118C81" w14:textId="77777777" w:rsidR="007F0053" w:rsidRDefault="007F0053" w:rsidP="007F0053">
      <w:pPr>
        <w:autoSpaceDE w:val="0"/>
        <w:autoSpaceDN w:val="0"/>
        <w:adjustRightInd w:val="0"/>
        <w:rPr>
          <w:i/>
        </w:rPr>
      </w:pPr>
      <w:r w:rsidRPr="006C25BF">
        <w:rPr>
          <w:i/>
        </w:rPr>
        <w:t xml:space="preserve">Any course intended to be included in GE content category must meet the following content criteria as listed below. Please address how your course content, readings, and assignments, will address the criteria. </w:t>
      </w:r>
    </w:p>
    <w:p w14:paraId="2247F354" w14:textId="77777777" w:rsidR="007F0053" w:rsidRDefault="007F0053" w:rsidP="007F0053">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2"/>
        <w:gridCol w:w="5198"/>
      </w:tblGrid>
      <w:tr w:rsidR="007F0053" w14:paraId="3FA082D6" w14:textId="77777777" w:rsidTr="00BB4C17">
        <w:tc>
          <w:tcPr>
            <w:tcW w:w="9350" w:type="dxa"/>
            <w:gridSpan w:val="2"/>
            <w:shd w:val="clear" w:color="auto" w:fill="auto"/>
          </w:tcPr>
          <w:p w14:paraId="3D4E956A" w14:textId="77777777" w:rsidR="007F0053" w:rsidRPr="00A916E1" w:rsidRDefault="007F0053" w:rsidP="00271756">
            <w:pPr>
              <w:autoSpaceDE w:val="0"/>
              <w:autoSpaceDN w:val="0"/>
              <w:adjustRightInd w:val="0"/>
              <w:rPr>
                <w:b/>
              </w:rPr>
            </w:pPr>
            <w:r w:rsidRPr="00A916E1">
              <w:rPr>
                <w:b/>
              </w:rPr>
              <w:t>GE Program Learning Outcomes</w:t>
            </w:r>
          </w:p>
          <w:p w14:paraId="0AC6CA52" w14:textId="77777777" w:rsidR="007F0053" w:rsidRPr="00A916E1" w:rsidRDefault="007F0053" w:rsidP="00271756">
            <w:pPr>
              <w:autoSpaceDE w:val="0"/>
              <w:autoSpaceDN w:val="0"/>
              <w:adjustRightInd w:val="0"/>
              <w:rPr>
                <w:b/>
              </w:rPr>
            </w:pPr>
          </w:p>
          <w:p w14:paraId="074C51DB" w14:textId="77777777" w:rsidR="007F0053" w:rsidRPr="0035018D" w:rsidRDefault="007F0053" w:rsidP="00271756">
            <w:pPr>
              <w:autoSpaceDE w:val="0"/>
              <w:autoSpaceDN w:val="0"/>
              <w:adjustRightInd w:val="0"/>
            </w:pPr>
            <w:r>
              <w:t>Every GE course should map to at least 3 GE learning outcomes (GELO). Some GELOs have already been determined by course content criteria, while others can be selected by the course proposer.</w:t>
            </w:r>
          </w:p>
          <w:p w14:paraId="15ECFC87" w14:textId="77777777" w:rsidR="007F0053" w:rsidRDefault="007F0053" w:rsidP="00271756">
            <w:pPr>
              <w:autoSpaceDE w:val="0"/>
              <w:autoSpaceDN w:val="0"/>
              <w:adjustRightInd w:val="0"/>
            </w:pPr>
          </w:p>
        </w:tc>
      </w:tr>
      <w:tr w:rsidR="007F0053" w14:paraId="19BD4EB5" w14:textId="77777777" w:rsidTr="00BB4C17">
        <w:tc>
          <w:tcPr>
            <w:tcW w:w="4152" w:type="dxa"/>
            <w:shd w:val="clear" w:color="auto" w:fill="auto"/>
          </w:tcPr>
          <w:p w14:paraId="0BC823A3" w14:textId="77777777" w:rsidR="007F0053" w:rsidRPr="00A916E1" w:rsidRDefault="007F0053" w:rsidP="00271756">
            <w:pPr>
              <w:autoSpaceDE w:val="0"/>
              <w:autoSpaceDN w:val="0"/>
              <w:adjustRightInd w:val="0"/>
              <w:rPr>
                <w:b/>
              </w:rPr>
            </w:pPr>
            <w:r w:rsidRPr="00A916E1">
              <w:rPr>
                <w:b/>
              </w:rPr>
              <w:t>Learning outcome</w:t>
            </w:r>
          </w:p>
        </w:tc>
        <w:tc>
          <w:tcPr>
            <w:tcW w:w="5198" w:type="dxa"/>
            <w:shd w:val="clear" w:color="auto" w:fill="auto"/>
          </w:tcPr>
          <w:p w14:paraId="180BDA2A" w14:textId="77777777" w:rsidR="007F0053" w:rsidRPr="00A916E1" w:rsidRDefault="007F0053" w:rsidP="00271756">
            <w:pPr>
              <w:autoSpaceDE w:val="0"/>
              <w:autoSpaceDN w:val="0"/>
              <w:adjustRightInd w:val="0"/>
              <w:rPr>
                <w:b/>
              </w:rPr>
            </w:pPr>
            <w:r w:rsidRPr="00A916E1">
              <w:rPr>
                <w:b/>
              </w:rPr>
              <w:t>Where addressed? (e.g. specific reading, assignment, activity, lecture). Please feel free to attach any additional pages.</w:t>
            </w:r>
          </w:p>
        </w:tc>
      </w:tr>
      <w:tr w:rsidR="007F0053" w14:paraId="58FDC863" w14:textId="77777777" w:rsidTr="00BB4C17">
        <w:tc>
          <w:tcPr>
            <w:tcW w:w="4152" w:type="dxa"/>
            <w:shd w:val="clear" w:color="auto" w:fill="auto"/>
          </w:tcPr>
          <w:p w14:paraId="0EA410C0" w14:textId="36628268" w:rsidR="007F0053" w:rsidRPr="00CC3A9A" w:rsidRDefault="00CC3A9A" w:rsidP="00271756">
            <w:pPr>
              <w:autoSpaceDE w:val="0"/>
              <w:autoSpaceDN w:val="0"/>
              <w:adjustRightInd w:val="0"/>
              <w:rPr>
                <w:rFonts w:eastAsia="ArialMT"/>
              </w:rPr>
            </w:pPr>
            <w:r>
              <w:rPr>
                <w:b/>
                <w:bCs/>
              </w:rPr>
              <w:t xml:space="preserve">Quantitative Reasoning: </w:t>
            </w:r>
            <w:r>
              <w:rPr>
                <w:bCs/>
              </w:rPr>
              <w:t>Interpret, evaluate, and employ quantitative analysis and arguments</w:t>
            </w:r>
          </w:p>
          <w:p w14:paraId="0975BB87" w14:textId="77777777" w:rsidR="007F0053" w:rsidRPr="00A86986" w:rsidRDefault="007F0053" w:rsidP="00271756">
            <w:pPr>
              <w:autoSpaceDE w:val="0"/>
              <w:autoSpaceDN w:val="0"/>
              <w:adjustRightInd w:val="0"/>
              <w:rPr>
                <w:rFonts w:eastAsia="ArialMT"/>
                <w:i/>
              </w:rPr>
            </w:pPr>
          </w:p>
          <w:p w14:paraId="47236061" w14:textId="53A6912A" w:rsidR="007F0053" w:rsidRPr="00A86986" w:rsidRDefault="007F0053" w:rsidP="00271756">
            <w:pPr>
              <w:autoSpaceDE w:val="0"/>
              <w:autoSpaceDN w:val="0"/>
              <w:adjustRightInd w:val="0"/>
              <w:rPr>
                <w:rFonts w:eastAsia="ArialMT"/>
              </w:rPr>
            </w:pPr>
            <w:r w:rsidRPr="00A86986">
              <w:rPr>
                <w:rFonts w:eastAsia="ArialMT"/>
                <w:i/>
              </w:rPr>
              <w:t>Required by content criteria</w:t>
            </w:r>
          </w:p>
          <w:p w14:paraId="33353FC8" w14:textId="77777777" w:rsidR="007F0053" w:rsidRPr="00A86986" w:rsidRDefault="007F0053" w:rsidP="00271756">
            <w:pPr>
              <w:autoSpaceDE w:val="0"/>
              <w:autoSpaceDN w:val="0"/>
              <w:adjustRightInd w:val="0"/>
            </w:pPr>
          </w:p>
        </w:tc>
        <w:tc>
          <w:tcPr>
            <w:tcW w:w="5198" w:type="dxa"/>
            <w:shd w:val="clear" w:color="auto" w:fill="auto"/>
          </w:tcPr>
          <w:p w14:paraId="1CDCADA1" w14:textId="77777777" w:rsidR="007F0053" w:rsidRDefault="007F0053" w:rsidP="00271756">
            <w:pPr>
              <w:autoSpaceDE w:val="0"/>
              <w:autoSpaceDN w:val="0"/>
              <w:adjustRightInd w:val="0"/>
            </w:pPr>
          </w:p>
        </w:tc>
      </w:tr>
      <w:tr w:rsidR="007F0053" w14:paraId="4F347DC5" w14:textId="77777777" w:rsidTr="00BB4C17">
        <w:tc>
          <w:tcPr>
            <w:tcW w:w="4152" w:type="dxa"/>
            <w:shd w:val="clear" w:color="auto" w:fill="auto"/>
          </w:tcPr>
          <w:p w14:paraId="5450216E" w14:textId="1F314E2F" w:rsidR="007F0053" w:rsidRPr="00CC3A9A" w:rsidRDefault="00CC3A9A" w:rsidP="00271756">
            <w:pPr>
              <w:autoSpaceDE w:val="0"/>
              <w:autoSpaceDN w:val="0"/>
              <w:adjustRightInd w:val="0"/>
              <w:rPr>
                <w:rFonts w:eastAsia="ArialMT"/>
              </w:rPr>
            </w:pPr>
            <w:r>
              <w:rPr>
                <w:rFonts w:eastAsia="ArialMT"/>
                <w:b/>
              </w:rPr>
              <w:t xml:space="preserve">Integration: </w:t>
            </w:r>
            <w:r>
              <w:rPr>
                <w:rFonts w:eastAsia="ArialMT"/>
              </w:rPr>
              <w:t>Synthesize and apply theoretical and practical perspectives from multiple disciplines to develop and understanding of complex issues</w:t>
            </w:r>
          </w:p>
          <w:p w14:paraId="31ACE16F" w14:textId="505133EB" w:rsidR="007F0053" w:rsidRPr="00A86986" w:rsidRDefault="007F0053" w:rsidP="00271756">
            <w:pPr>
              <w:autoSpaceDE w:val="0"/>
              <w:autoSpaceDN w:val="0"/>
              <w:adjustRightInd w:val="0"/>
              <w:rPr>
                <w:rFonts w:eastAsia="ArialMT"/>
              </w:rPr>
            </w:pPr>
          </w:p>
          <w:p w14:paraId="56419AFB" w14:textId="15093772" w:rsidR="007F0053" w:rsidRPr="00A86986" w:rsidRDefault="007F0053" w:rsidP="00271756">
            <w:pPr>
              <w:autoSpaceDE w:val="0"/>
              <w:autoSpaceDN w:val="0"/>
              <w:adjustRightInd w:val="0"/>
              <w:rPr>
                <w:rFonts w:eastAsia="ArialMT"/>
                <w:i/>
              </w:rPr>
            </w:pPr>
            <w:r w:rsidRPr="00A86986">
              <w:rPr>
                <w:rFonts w:eastAsia="ArialMT"/>
                <w:i/>
              </w:rPr>
              <w:t>Required by content criteria</w:t>
            </w:r>
          </w:p>
          <w:p w14:paraId="211F54E6" w14:textId="77777777" w:rsidR="007F0053" w:rsidRPr="00A86986" w:rsidRDefault="007F0053" w:rsidP="00271756">
            <w:pPr>
              <w:autoSpaceDE w:val="0"/>
              <w:autoSpaceDN w:val="0"/>
              <w:adjustRightInd w:val="0"/>
            </w:pPr>
          </w:p>
        </w:tc>
        <w:tc>
          <w:tcPr>
            <w:tcW w:w="5198" w:type="dxa"/>
            <w:shd w:val="clear" w:color="auto" w:fill="auto"/>
          </w:tcPr>
          <w:p w14:paraId="4A08D086" w14:textId="77777777" w:rsidR="007F0053" w:rsidRDefault="007F0053" w:rsidP="00271756">
            <w:pPr>
              <w:autoSpaceDE w:val="0"/>
              <w:autoSpaceDN w:val="0"/>
              <w:adjustRightInd w:val="0"/>
            </w:pPr>
          </w:p>
        </w:tc>
      </w:tr>
      <w:tr w:rsidR="00BB4C17" w14:paraId="7A2E9A5B" w14:textId="77777777" w:rsidTr="00BB4C17">
        <w:tc>
          <w:tcPr>
            <w:tcW w:w="4152" w:type="dxa"/>
            <w:shd w:val="clear" w:color="auto" w:fill="auto"/>
          </w:tcPr>
          <w:p w14:paraId="68E48958" w14:textId="700C2ADB" w:rsidR="00BB4C17" w:rsidRDefault="00CC3A9A" w:rsidP="00BB4C17">
            <w:pPr>
              <w:autoSpaceDE w:val="0"/>
              <w:autoSpaceDN w:val="0"/>
              <w:adjustRightInd w:val="0"/>
              <w:rPr>
                <w:rFonts w:eastAsia="ArialMT"/>
              </w:rPr>
            </w:pPr>
            <w:r>
              <w:rPr>
                <w:rFonts w:eastAsia="ArialMT"/>
                <w:b/>
              </w:rPr>
              <w:t xml:space="preserve">Creative Problem Solving: </w:t>
            </w:r>
            <w:r>
              <w:rPr>
                <w:rFonts w:eastAsia="ArialMT"/>
              </w:rPr>
              <w:t>Apply knowledge, skills, and multiple perspectives in new situations</w:t>
            </w:r>
            <w:r w:rsidR="00A847F6">
              <w:rPr>
                <w:rFonts w:eastAsia="ArialMT"/>
              </w:rPr>
              <w:t xml:space="preserve"> to analyze and formulate solutions to complex problems with confidence and creativity</w:t>
            </w:r>
          </w:p>
          <w:p w14:paraId="1DD50EF8" w14:textId="11ABF9DE" w:rsidR="00A847F6" w:rsidRDefault="00A847F6" w:rsidP="00BB4C17">
            <w:pPr>
              <w:autoSpaceDE w:val="0"/>
              <w:autoSpaceDN w:val="0"/>
              <w:adjustRightInd w:val="0"/>
              <w:rPr>
                <w:rFonts w:eastAsia="ArialMT"/>
              </w:rPr>
            </w:pPr>
          </w:p>
          <w:p w14:paraId="2EFA5BBA" w14:textId="52DF6F50" w:rsidR="00BB4C17" w:rsidRDefault="00A847F6" w:rsidP="00271756">
            <w:pPr>
              <w:autoSpaceDE w:val="0"/>
              <w:autoSpaceDN w:val="0"/>
              <w:adjustRightInd w:val="0"/>
              <w:rPr>
                <w:rFonts w:eastAsia="ArialMT"/>
                <w:b/>
              </w:rPr>
            </w:pPr>
            <w:r>
              <w:rPr>
                <w:rFonts w:eastAsia="ArialMT"/>
                <w:i/>
              </w:rPr>
              <w:t>Required by content criteria</w:t>
            </w:r>
          </w:p>
          <w:p w14:paraId="70DE88D3" w14:textId="1513ADAC" w:rsidR="00BB4C17" w:rsidRPr="00A86986" w:rsidRDefault="00BB4C17" w:rsidP="00271756">
            <w:pPr>
              <w:autoSpaceDE w:val="0"/>
              <w:autoSpaceDN w:val="0"/>
              <w:adjustRightInd w:val="0"/>
              <w:rPr>
                <w:rFonts w:eastAsia="ArialMT"/>
                <w:b/>
              </w:rPr>
            </w:pPr>
          </w:p>
        </w:tc>
        <w:tc>
          <w:tcPr>
            <w:tcW w:w="5198" w:type="dxa"/>
            <w:shd w:val="clear" w:color="auto" w:fill="auto"/>
          </w:tcPr>
          <w:p w14:paraId="2434019D" w14:textId="77777777" w:rsidR="00BB4C17" w:rsidRDefault="00BB4C17" w:rsidP="00271756">
            <w:pPr>
              <w:autoSpaceDE w:val="0"/>
              <w:autoSpaceDN w:val="0"/>
              <w:adjustRightInd w:val="0"/>
            </w:pPr>
          </w:p>
        </w:tc>
      </w:tr>
      <w:tr w:rsidR="007F0053" w14:paraId="47AF7A2C" w14:textId="77777777" w:rsidTr="00BB4C17">
        <w:tc>
          <w:tcPr>
            <w:tcW w:w="4152" w:type="dxa"/>
            <w:shd w:val="clear" w:color="auto" w:fill="auto"/>
          </w:tcPr>
          <w:p w14:paraId="1146B32E" w14:textId="77777777" w:rsidR="007F0053" w:rsidRPr="00A86986" w:rsidRDefault="007F0053" w:rsidP="00271756">
            <w:pPr>
              <w:autoSpaceDE w:val="0"/>
              <w:autoSpaceDN w:val="0"/>
              <w:adjustRightInd w:val="0"/>
              <w:rPr>
                <w:rFonts w:eastAsia="ArialMT"/>
                <w:b/>
              </w:rPr>
            </w:pPr>
            <w:r w:rsidRPr="00A86986">
              <w:rPr>
                <w:rFonts w:eastAsia="ArialMT"/>
                <w:b/>
              </w:rPr>
              <w:t xml:space="preserve">Any additional GELO(s): </w:t>
            </w:r>
          </w:p>
          <w:p w14:paraId="2AA23825" w14:textId="77777777" w:rsidR="007F0053" w:rsidRPr="00A86986" w:rsidRDefault="007F0053" w:rsidP="00271756">
            <w:pPr>
              <w:autoSpaceDE w:val="0"/>
              <w:autoSpaceDN w:val="0"/>
              <w:adjustRightInd w:val="0"/>
              <w:rPr>
                <w:rFonts w:eastAsia="ArialMT"/>
              </w:rPr>
            </w:pPr>
          </w:p>
          <w:p w14:paraId="2BC9C748" w14:textId="6054A747" w:rsidR="007F0053" w:rsidRPr="00A86986" w:rsidRDefault="007F0053" w:rsidP="00271756">
            <w:pPr>
              <w:autoSpaceDE w:val="0"/>
              <w:autoSpaceDN w:val="0"/>
              <w:adjustRightInd w:val="0"/>
              <w:rPr>
                <w:rFonts w:eastAsia="ArialMT"/>
              </w:rPr>
            </w:pPr>
          </w:p>
        </w:tc>
        <w:tc>
          <w:tcPr>
            <w:tcW w:w="5198" w:type="dxa"/>
            <w:shd w:val="clear" w:color="auto" w:fill="auto"/>
          </w:tcPr>
          <w:p w14:paraId="76EEF164" w14:textId="77777777" w:rsidR="007F0053" w:rsidRDefault="007F0053" w:rsidP="00271756">
            <w:pPr>
              <w:autoSpaceDE w:val="0"/>
              <w:autoSpaceDN w:val="0"/>
              <w:adjustRightInd w:val="0"/>
            </w:pPr>
          </w:p>
        </w:tc>
      </w:tr>
    </w:tbl>
    <w:p w14:paraId="7338758C" w14:textId="38238C93" w:rsidR="007F0053" w:rsidRDefault="007F0053" w:rsidP="007F0053">
      <w:pPr>
        <w:rPr>
          <w:color w:val="FF0000"/>
        </w:rPr>
      </w:pPr>
    </w:p>
    <w:p w14:paraId="46D4C209" w14:textId="77777777" w:rsidR="007F0053" w:rsidRDefault="007F0053">
      <w:pPr>
        <w:spacing w:after="160" w:line="259" w:lineRule="auto"/>
        <w:rPr>
          <w:color w:val="FF0000"/>
        </w:rPr>
      </w:pPr>
      <w:r>
        <w:rPr>
          <w:color w:val="FF0000"/>
        </w:rPr>
        <w:br w:type="page"/>
      </w:r>
    </w:p>
    <w:p w14:paraId="3D992B6B" w14:textId="77777777" w:rsidR="007F0053" w:rsidRPr="007F0053" w:rsidRDefault="007F0053" w:rsidP="007F0053">
      <w:pPr>
        <w:rPr>
          <w:color w:val="FF0000"/>
        </w:rPr>
      </w:pPr>
    </w:p>
    <w:p w14:paraId="66F9C6AC" w14:textId="77777777" w:rsidR="007F0053" w:rsidRPr="00756544" w:rsidRDefault="007F0053" w:rsidP="007F0053">
      <w:pPr>
        <w:pBdr>
          <w:top w:val="single" w:sz="4" w:space="1" w:color="auto"/>
          <w:left w:val="single" w:sz="4" w:space="4" w:color="auto"/>
          <w:bottom w:val="single" w:sz="4" w:space="1" w:color="auto"/>
          <w:right w:val="single" w:sz="4" w:space="4" w:color="auto"/>
        </w:pBdr>
        <w:shd w:val="clear" w:color="auto" w:fill="D9D9D9"/>
        <w:jc w:val="center"/>
        <w:rPr>
          <w:sz w:val="32"/>
          <w:szCs w:val="32"/>
        </w:rPr>
      </w:pPr>
      <w:r>
        <w:rPr>
          <w:b/>
          <w:sz w:val="32"/>
          <w:szCs w:val="32"/>
        </w:rPr>
        <w:t>AREA REQUIREMENTS</w:t>
      </w:r>
    </w:p>
    <w:p w14:paraId="1747996A" w14:textId="77777777" w:rsidR="007F0053" w:rsidRDefault="007F0053" w:rsidP="007F0053">
      <w:pPr>
        <w:autoSpaceDE w:val="0"/>
        <w:autoSpaceDN w:val="0"/>
        <w:adjustRightInd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7"/>
        <w:gridCol w:w="5153"/>
      </w:tblGrid>
      <w:tr w:rsidR="007F0053" w14:paraId="21A86577" w14:textId="77777777" w:rsidTr="00FD329C">
        <w:tc>
          <w:tcPr>
            <w:tcW w:w="9350" w:type="dxa"/>
            <w:gridSpan w:val="2"/>
            <w:shd w:val="clear" w:color="auto" w:fill="auto"/>
          </w:tcPr>
          <w:p w14:paraId="30D544AF" w14:textId="2B8679B1" w:rsidR="007F0053" w:rsidRPr="00A916E1" w:rsidRDefault="00A847F6" w:rsidP="00271756">
            <w:pPr>
              <w:autoSpaceDE w:val="0"/>
              <w:autoSpaceDN w:val="0"/>
              <w:adjustRightInd w:val="0"/>
              <w:rPr>
                <w:b/>
              </w:rPr>
            </w:pPr>
            <w:r>
              <w:rPr>
                <w:b/>
              </w:rPr>
              <w:t>Upper Division GE</w:t>
            </w:r>
          </w:p>
          <w:p w14:paraId="00B8CADD" w14:textId="77777777" w:rsidR="007F0053" w:rsidRPr="00A916E1" w:rsidRDefault="007F0053" w:rsidP="00271756">
            <w:pPr>
              <w:autoSpaceDE w:val="0"/>
              <w:autoSpaceDN w:val="0"/>
              <w:adjustRightInd w:val="0"/>
              <w:rPr>
                <w:b/>
              </w:rPr>
            </w:pPr>
          </w:p>
          <w:p w14:paraId="4C4B393B" w14:textId="20204397" w:rsidR="007F0053" w:rsidRDefault="00FD329C" w:rsidP="00271756">
            <w:pPr>
              <w:autoSpaceDE w:val="0"/>
              <w:autoSpaceDN w:val="0"/>
              <w:adjustRightInd w:val="0"/>
            </w:pPr>
            <w:r>
              <w:t>As approved by Academic Senate, upper</w:t>
            </w:r>
            <w:r w:rsidR="007F0053">
              <w:t xml:space="preserve"> division GE courses must meet the following requirement(s): </w:t>
            </w:r>
          </w:p>
          <w:p w14:paraId="7CDF6812" w14:textId="77777777" w:rsidR="007F0053" w:rsidRDefault="007F0053" w:rsidP="00271756">
            <w:pPr>
              <w:autoSpaceDE w:val="0"/>
              <w:autoSpaceDN w:val="0"/>
              <w:adjustRightInd w:val="0"/>
            </w:pPr>
          </w:p>
        </w:tc>
      </w:tr>
      <w:tr w:rsidR="007F0053" w14:paraId="7693819D" w14:textId="77777777" w:rsidTr="00FD329C">
        <w:tc>
          <w:tcPr>
            <w:tcW w:w="4197" w:type="dxa"/>
            <w:shd w:val="clear" w:color="auto" w:fill="auto"/>
          </w:tcPr>
          <w:p w14:paraId="5449417F" w14:textId="77777777" w:rsidR="007F0053" w:rsidRPr="00A916E1" w:rsidRDefault="007F0053" w:rsidP="00271756">
            <w:pPr>
              <w:autoSpaceDE w:val="0"/>
              <w:autoSpaceDN w:val="0"/>
              <w:adjustRightInd w:val="0"/>
              <w:rPr>
                <w:b/>
              </w:rPr>
            </w:pPr>
            <w:r w:rsidRPr="00A916E1">
              <w:rPr>
                <w:b/>
              </w:rPr>
              <w:t>Content requirement</w:t>
            </w:r>
          </w:p>
        </w:tc>
        <w:tc>
          <w:tcPr>
            <w:tcW w:w="5153" w:type="dxa"/>
            <w:shd w:val="clear" w:color="auto" w:fill="auto"/>
          </w:tcPr>
          <w:p w14:paraId="196298FB" w14:textId="77777777" w:rsidR="007F0053" w:rsidRPr="00A916E1" w:rsidRDefault="007F0053" w:rsidP="00271756">
            <w:pPr>
              <w:autoSpaceDE w:val="0"/>
              <w:autoSpaceDN w:val="0"/>
              <w:adjustRightInd w:val="0"/>
              <w:rPr>
                <w:b/>
              </w:rPr>
            </w:pPr>
            <w:r w:rsidRPr="00A916E1">
              <w:rPr>
                <w:b/>
              </w:rPr>
              <w:t>Where addressed? (e.g. specific reading, assignment, activity, lecture). Please feel free to attach any additional pages.</w:t>
            </w:r>
          </w:p>
        </w:tc>
      </w:tr>
      <w:tr w:rsidR="007F0053" w14:paraId="1D53CAFD" w14:textId="77777777" w:rsidTr="00FD329C">
        <w:tc>
          <w:tcPr>
            <w:tcW w:w="4197" w:type="dxa"/>
            <w:shd w:val="clear" w:color="auto" w:fill="auto"/>
          </w:tcPr>
          <w:p w14:paraId="49F4CC51" w14:textId="77777777" w:rsidR="00FD329C" w:rsidRPr="00A916E1" w:rsidRDefault="007F0053" w:rsidP="00FD329C">
            <w:pPr>
              <w:widowControl w:val="0"/>
              <w:tabs>
                <w:tab w:val="left" w:pos="541"/>
              </w:tabs>
              <w:autoSpaceDE w:val="0"/>
              <w:autoSpaceDN w:val="0"/>
              <w:ind w:left="90" w:right="681"/>
              <w:rPr>
                <w:b/>
                <w:i/>
                <w:color w:val="000000"/>
              </w:rPr>
            </w:pPr>
            <w:r w:rsidRPr="00A916E1">
              <w:rPr>
                <w:color w:val="000000"/>
                <w:shd w:val="clear" w:color="auto" w:fill="FFFFFF"/>
              </w:rPr>
              <w:t xml:space="preserve">Be </w:t>
            </w:r>
            <w:r w:rsidR="00FD329C">
              <w:rPr>
                <w:color w:val="000000"/>
                <w:shd w:val="clear" w:color="auto" w:fill="FFFFFF"/>
              </w:rPr>
              <w:t xml:space="preserve">open to students in all programs, except if specified as “Met in Major.” </w:t>
            </w:r>
            <w:r w:rsidR="00FD329C" w:rsidRPr="00A916E1">
              <w:rPr>
                <w:b/>
                <w:i/>
                <w:color w:val="000000"/>
                <w:shd w:val="clear" w:color="auto" w:fill="FFFFFF"/>
              </w:rPr>
              <w:t>If requesting exception, note in ‘Unique Circumstances’ document.</w:t>
            </w:r>
          </w:p>
          <w:p w14:paraId="20CBBCD8" w14:textId="5B9499BE" w:rsidR="007F0053" w:rsidRPr="00FD329C" w:rsidRDefault="00FD329C" w:rsidP="00FD329C">
            <w:pPr>
              <w:widowControl w:val="0"/>
              <w:tabs>
                <w:tab w:val="left" w:pos="541"/>
              </w:tabs>
              <w:autoSpaceDE w:val="0"/>
              <w:autoSpaceDN w:val="0"/>
              <w:ind w:left="90" w:right="681"/>
              <w:rPr>
                <w:color w:val="000000"/>
                <w:shd w:val="clear" w:color="auto" w:fill="FFFFFF"/>
              </w:rPr>
            </w:pPr>
            <w:r>
              <w:rPr>
                <w:color w:val="000000"/>
                <w:shd w:val="clear" w:color="auto" w:fill="FFFFFF"/>
              </w:rPr>
              <w:t xml:space="preserve">  </w:t>
            </w:r>
          </w:p>
        </w:tc>
        <w:tc>
          <w:tcPr>
            <w:tcW w:w="5153" w:type="dxa"/>
            <w:shd w:val="clear" w:color="auto" w:fill="auto"/>
          </w:tcPr>
          <w:p w14:paraId="43187BD7" w14:textId="77777777" w:rsidR="007F0053" w:rsidRDefault="007F0053" w:rsidP="00271756">
            <w:pPr>
              <w:autoSpaceDE w:val="0"/>
              <w:autoSpaceDN w:val="0"/>
              <w:adjustRightInd w:val="0"/>
            </w:pPr>
          </w:p>
        </w:tc>
      </w:tr>
      <w:tr w:rsidR="00FD329C" w14:paraId="590A9805" w14:textId="77777777" w:rsidTr="00FD329C">
        <w:tc>
          <w:tcPr>
            <w:tcW w:w="4197" w:type="dxa"/>
            <w:shd w:val="clear" w:color="auto" w:fill="auto"/>
          </w:tcPr>
          <w:p w14:paraId="14C4C3B4" w14:textId="77777777" w:rsidR="00FD329C" w:rsidRDefault="00FD329C" w:rsidP="00271756">
            <w:pPr>
              <w:autoSpaceDE w:val="0"/>
              <w:autoSpaceDN w:val="0"/>
              <w:adjustRightInd w:val="0"/>
              <w:ind w:left="90"/>
              <w:rPr>
                <w:b/>
                <w:i/>
                <w:color w:val="000000"/>
                <w:shd w:val="clear" w:color="auto" w:fill="FFFFFF"/>
              </w:rPr>
            </w:pPr>
            <w:r>
              <w:rPr>
                <w:color w:val="000000"/>
                <w:shd w:val="clear" w:color="auto" w:fill="FFFFFF"/>
              </w:rPr>
              <w:t xml:space="preserve">Have prerequisites of the Golden 4; lower division GE course in the same GE area as the course being taken; and students completed at least 45 units. </w:t>
            </w:r>
            <w:r w:rsidRPr="00A916E1">
              <w:rPr>
                <w:b/>
                <w:i/>
                <w:color w:val="000000"/>
                <w:shd w:val="clear" w:color="auto" w:fill="FFFFFF"/>
              </w:rPr>
              <w:t>If requesting exception, note in ‘Unique Circumstances’ document.</w:t>
            </w:r>
          </w:p>
          <w:p w14:paraId="42CBD812" w14:textId="34F421E3" w:rsidR="00FD329C" w:rsidRPr="00FD329C" w:rsidRDefault="00FD329C" w:rsidP="00271756">
            <w:pPr>
              <w:autoSpaceDE w:val="0"/>
              <w:autoSpaceDN w:val="0"/>
              <w:adjustRightInd w:val="0"/>
              <w:ind w:left="90"/>
              <w:rPr>
                <w:i/>
                <w:color w:val="000000"/>
                <w:shd w:val="clear" w:color="auto" w:fill="FFFFFF"/>
              </w:rPr>
            </w:pPr>
          </w:p>
        </w:tc>
        <w:tc>
          <w:tcPr>
            <w:tcW w:w="5153" w:type="dxa"/>
            <w:shd w:val="clear" w:color="auto" w:fill="auto"/>
          </w:tcPr>
          <w:p w14:paraId="212D11A5" w14:textId="77777777" w:rsidR="00FD329C" w:rsidRDefault="00FD329C" w:rsidP="00271756">
            <w:pPr>
              <w:autoSpaceDE w:val="0"/>
              <w:autoSpaceDN w:val="0"/>
              <w:adjustRightInd w:val="0"/>
            </w:pPr>
          </w:p>
        </w:tc>
      </w:tr>
      <w:tr w:rsidR="007F0053" w14:paraId="03C6EDB8" w14:textId="77777777" w:rsidTr="00FD329C">
        <w:tc>
          <w:tcPr>
            <w:tcW w:w="4197" w:type="dxa"/>
            <w:shd w:val="clear" w:color="auto" w:fill="auto"/>
          </w:tcPr>
          <w:p w14:paraId="329F0442" w14:textId="7AC3AB82" w:rsidR="007F0053" w:rsidRPr="00A916E1" w:rsidRDefault="00FD329C" w:rsidP="00271756">
            <w:pPr>
              <w:autoSpaceDE w:val="0"/>
              <w:autoSpaceDN w:val="0"/>
              <w:adjustRightInd w:val="0"/>
              <w:ind w:left="90"/>
              <w:rPr>
                <w:color w:val="000000"/>
              </w:rPr>
            </w:pPr>
            <w:r>
              <w:rPr>
                <w:color w:val="000000"/>
                <w:shd w:val="clear" w:color="auto" w:fill="FFFFFF"/>
              </w:rPr>
              <w:t>Have an explicitly integrative component (e.g. course may integrate multiple disciplinary perspectives; connect classroom and real-world learning; integrate theory and practice)</w:t>
            </w:r>
          </w:p>
          <w:p w14:paraId="1973223C" w14:textId="77777777" w:rsidR="007F0053" w:rsidRDefault="007F0053" w:rsidP="00271756">
            <w:pPr>
              <w:autoSpaceDE w:val="0"/>
              <w:autoSpaceDN w:val="0"/>
              <w:adjustRightInd w:val="0"/>
              <w:ind w:left="90"/>
            </w:pPr>
          </w:p>
        </w:tc>
        <w:tc>
          <w:tcPr>
            <w:tcW w:w="5153" w:type="dxa"/>
            <w:shd w:val="clear" w:color="auto" w:fill="auto"/>
          </w:tcPr>
          <w:p w14:paraId="70F50B7F" w14:textId="77777777" w:rsidR="007F0053" w:rsidRDefault="007F0053" w:rsidP="00271756">
            <w:pPr>
              <w:autoSpaceDE w:val="0"/>
              <w:autoSpaceDN w:val="0"/>
              <w:adjustRightInd w:val="0"/>
            </w:pPr>
          </w:p>
        </w:tc>
      </w:tr>
      <w:tr w:rsidR="007F0053" w14:paraId="3091F13C" w14:textId="77777777" w:rsidTr="00FD329C">
        <w:tc>
          <w:tcPr>
            <w:tcW w:w="4197" w:type="dxa"/>
            <w:shd w:val="clear" w:color="auto" w:fill="auto"/>
          </w:tcPr>
          <w:p w14:paraId="019A5296" w14:textId="51CC0EE4" w:rsidR="007F0053" w:rsidRPr="00A916E1" w:rsidRDefault="00FD329C" w:rsidP="00271756">
            <w:pPr>
              <w:widowControl w:val="0"/>
              <w:tabs>
                <w:tab w:val="left" w:pos="541"/>
              </w:tabs>
              <w:autoSpaceDE w:val="0"/>
              <w:autoSpaceDN w:val="0"/>
              <w:ind w:left="90" w:right="681"/>
              <w:rPr>
                <w:b/>
                <w:i/>
                <w:color w:val="000000"/>
              </w:rPr>
            </w:pPr>
            <w:r>
              <w:rPr>
                <w:color w:val="000000"/>
                <w:shd w:val="clear" w:color="auto" w:fill="FFFFFF"/>
              </w:rPr>
              <w:t xml:space="preserve">Include a reflection assignment that asks students to integrate knowledge gained in lower-division GE courses and reflect on the learning they have done across GE courses. </w:t>
            </w:r>
            <w:r w:rsidRPr="00FD329C">
              <w:rPr>
                <w:i/>
                <w:color w:val="000000"/>
                <w:shd w:val="clear" w:color="auto" w:fill="FFFFFF"/>
              </w:rPr>
              <w:t>This assignment may be the same as or different from the reflection included in the Signature Assignment, and must be made available for GE assessment.</w:t>
            </w:r>
          </w:p>
          <w:p w14:paraId="185EF473" w14:textId="77777777" w:rsidR="007F0053" w:rsidRDefault="007F0053" w:rsidP="00271756">
            <w:pPr>
              <w:autoSpaceDE w:val="0"/>
              <w:autoSpaceDN w:val="0"/>
              <w:adjustRightInd w:val="0"/>
              <w:ind w:left="90"/>
            </w:pPr>
          </w:p>
        </w:tc>
        <w:tc>
          <w:tcPr>
            <w:tcW w:w="5153" w:type="dxa"/>
            <w:shd w:val="clear" w:color="auto" w:fill="auto"/>
          </w:tcPr>
          <w:p w14:paraId="0DD49CD9" w14:textId="77777777" w:rsidR="007F0053" w:rsidRDefault="007F0053" w:rsidP="00271756">
            <w:pPr>
              <w:autoSpaceDE w:val="0"/>
              <w:autoSpaceDN w:val="0"/>
              <w:adjustRightInd w:val="0"/>
            </w:pPr>
          </w:p>
        </w:tc>
      </w:tr>
    </w:tbl>
    <w:p w14:paraId="7A9BE26F" w14:textId="77777777" w:rsidR="007F0053" w:rsidRPr="00836D06" w:rsidRDefault="007F0053" w:rsidP="007F0053">
      <w:pPr>
        <w:autoSpaceDE w:val="0"/>
        <w:autoSpaceDN w:val="0"/>
        <w:adjustRightInd w:val="0"/>
        <w:ind w:left="-990" w:right="-90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2"/>
        <w:gridCol w:w="5168"/>
      </w:tblGrid>
      <w:tr w:rsidR="007F0053" w14:paraId="3C74C9AB" w14:textId="77777777" w:rsidTr="00DC43C4">
        <w:tc>
          <w:tcPr>
            <w:tcW w:w="9350" w:type="dxa"/>
            <w:gridSpan w:val="2"/>
            <w:shd w:val="clear" w:color="auto" w:fill="auto"/>
          </w:tcPr>
          <w:p w14:paraId="494AB8C8" w14:textId="19C5DD3C" w:rsidR="007F0053" w:rsidRPr="00A916E1" w:rsidRDefault="007F0053" w:rsidP="00271756">
            <w:pPr>
              <w:autoSpaceDE w:val="0"/>
              <w:autoSpaceDN w:val="0"/>
              <w:adjustRightInd w:val="0"/>
              <w:rPr>
                <w:b/>
              </w:rPr>
            </w:pPr>
            <w:r w:rsidRPr="00A916E1">
              <w:rPr>
                <w:b/>
              </w:rPr>
              <w:t xml:space="preserve">Area </w:t>
            </w:r>
            <w:r w:rsidR="00FD329C">
              <w:rPr>
                <w:b/>
              </w:rPr>
              <w:t>UD-B</w:t>
            </w:r>
          </w:p>
          <w:p w14:paraId="529F9F41" w14:textId="77777777" w:rsidR="007F0053" w:rsidRPr="00A916E1" w:rsidRDefault="007F0053" w:rsidP="00271756">
            <w:pPr>
              <w:autoSpaceDE w:val="0"/>
              <w:autoSpaceDN w:val="0"/>
              <w:adjustRightInd w:val="0"/>
              <w:rPr>
                <w:b/>
              </w:rPr>
            </w:pPr>
          </w:p>
          <w:p w14:paraId="50AD6F35" w14:textId="75FC348C" w:rsidR="007F0053" w:rsidRDefault="007F0053" w:rsidP="00271756">
            <w:pPr>
              <w:autoSpaceDE w:val="0"/>
              <w:autoSpaceDN w:val="0"/>
              <w:adjustRightInd w:val="0"/>
            </w:pPr>
            <w:r>
              <w:t xml:space="preserve">Courses proposed in GE Area </w:t>
            </w:r>
            <w:r w:rsidR="00FD329C">
              <w:t>UD-B</w:t>
            </w:r>
            <w:r>
              <w:t xml:space="preserve">: </w:t>
            </w:r>
            <w:r w:rsidR="00FD329C">
              <w:rPr>
                <w:i/>
              </w:rPr>
              <w:t>Upper Division Scientific Inquiry &amp; Quantitative Reasoning</w:t>
            </w:r>
            <w:r>
              <w:t xml:space="preserve"> must include the following content requirement(s): </w:t>
            </w:r>
          </w:p>
          <w:p w14:paraId="289021FE" w14:textId="77777777" w:rsidR="007F0053" w:rsidRDefault="007F0053" w:rsidP="00271756">
            <w:pPr>
              <w:autoSpaceDE w:val="0"/>
              <w:autoSpaceDN w:val="0"/>
              <w:adjustRightInd w:val="0"/>
            </w:pPr>
          </w:p>
        </w:tc>
      </w:tr>
      <w:tr w:rsidR="007F0053" w14:paraId="21C4477B" w14:textId="77777777" w:rsidTr="00DC43C4">
        <w:tc>
          <w:tcPr>
            <w:tcW w:w="4182" w:type="dxa"/>
            <w:shd w:val="clear" w:color="auto" w:fill="auto"/>
          </w:tcPr>
          <w:p w14:paraId="67696808" w14:textId="77777777" w:rsidR="007F0053" w:rsidRPr="00A916E1" w:rsidRDefault="007F0053" w:rsidP="00271756">
            <w:pPr>
              <w:autoSpaceDE w:val="0"/>
              <w:autoSpaceDN w:val="0"/>
              <w:adjustRightInd w:val="0"/>
              <w:rPr>
                <w:b/>
              </w:rPr>
            </w:pPr>
            <w:r w:rsidRPr="00A916E1">
              <w:rPr>
                <w:b/>
              </w:rPr>
              <w:t>Content requirement</w:t>
            </w:r>
          </w:p>
        </w:tc>
        <w:tc>
          <w:tcPr>
            <w:tcW w:w="5168" w:type="dxa"/>
            <w:shd w:val="clear" w:color="auto" w:fill="auto"/>
          </w:tcPr>
          <w:p w14:paraId="51C8DC9D" w14:textId="77777777" w:rsidR="007F0053" w:rsidRPr="00A916E1" w:rsidRDefault="007F0053" w:rsidP="00271756">
            <w:pPr>
              <w:autoSpaceDE w:val="0"/>
              <w:autoSpaceDN w:val="0"/>
              <w:adjustRightInd w:val="0"/>
              <w:rPr>
                <w:b/>
              </w:rPr>
            </w:pPr>
            <w:r w:rsidRPr="00A916E1">
              <w:rPr>
                <w:b/>
              </w:rPr>
              <w:t>Where addressed? (e.g. specific reading, assignment, activity, lecture). Please feel free to attach any additional pages.</w:t>
            </w:r>
          </w:p>
        </w:tc>
      </w:tr>
      <w:tr w:rsidR="007F0053" w14:paraId="5B48B615" w14:textId="77777777" w:rsidTr="00DC43C4">
        <w:tc>
          <w:tcPr>
            <w:tcW w:w="4182" w:type="dxa"/>
            <w:shd w:val="clear" w:color="auto" w:fill="auto"/>
          </w:tcPr>
          <w:p w14:paraId="01F7085D" w14:textId="30BC4C9C" w:rsidR="007F0053" w:rsidRPr="00A916E1" w:rsidRDefault="00FD329C" w:rsidP="00271756">
            <w:pPr>
              <w:widowControl w:val="0"/>
              <w:tabs>
                <w:tab w:val="left" w:pos="541"/>
              </w:tabs>
              <w:autoSpaceDE w:val="0"/>
              <w:autoSpaceDN w:val="0"/>
              <w:ind w:left="90" w:right="681"/>
              <w:rPr>
                <w:color w:val="000000"/>
                <w:shd w:val="clear" w:color="auto" w:fill="FFFFFF"/>
              </w:rPr>
            </w:pPr>
            <w:r>
              <w:rPr>
                <w:color w:val="000000"/>
                <w:shd w:val="clear" w:color="auto" w:fill="FFFFFF"/>
              </w:rPr>
              <w:t>Course activities or assignments will build upon and deepen material from previous courses</w:t>
            </w:r>
          </w:p>
          <w:p w14:paraId="7D08809E" w14:textId="77777777" w:rsidR="007F0053" w:rsidRDefault="007F0053" w:rsidP="00271756">
            <w:pPr>
              <w:autoSpaceDE w:val="0"/>
              <w:autoSpaceDN w:val="0"/>
              <w:adjustRightInd w:val="0"/>
              <w:ind w:left="90"/>
            </w:pPr>
          </w:p>
        </w:tc>
        <w:tc>
          <w:tcPr>
            <w:tcW w:w="5168" w:type="dxa"/>
            <w:shd w:val="clear" w:color="auto" w:fill="auto"/>
          </w:tcPr>
          <w:p w14:paraId="4A3B2D61" w14:textId="77777777" w:rsidR="007F0053" w:rsidRDefault="007F0053" w:rsidP="00271756">
            <w:pPr>
              <w:autoSpaceDE w:val="0"/>
              <w:autoSpaceDN w:val="0"/>
              <w:adjustRightInd w:val="0"/>
            </w:pPr>
          </w:p>
        </w:tc>
      </w:tr>
      <w:tr w:rsidR="007F0053" w14:paraId="449E9982" w14:textId="77777777" w:rsidTr="00DC43C4">
        <w:tc>
          <w:tcPr>
            <w:tcW w:w="4182" w:type="dxa"/>
            <w:shd w:val="clear" w:color="auto" w:fill="auto"/>
          </w:tcPr>
          <w:p w14:paraId="0F7E2749" w14:textId="32070936" w:rsidR="007F0053" w:rsidRPr="00A916E1" w:rsidRDefault="00FD329C" w:rsidP="00271756">
            <w:pPr>
              <w:autoSpaceDE w:val="0"/>
              <w:autoSpaceDN w:val="0"/>
              <w:adjustRightInd w:val="0"/>
              <w:ind w:left="90"/>
              <w:rPr>
                <w:color w:val="000000"/>
              </w:rPr>
            </w:pPr>
            <w:r>
              <w:rPr>
                <w:color w:val="000000"/>
                <w:shd w:val="clear" w:color="auto" w:fill="FFFFFF"/>
              </w:rPr>
              <w:t>Course activities or assignments will provide students with the opportunity to critically analyze real-world data related to physical science, natural science, mathematics, and/or technology</w:t>
            </w:r>
          </w:p>
          <w:p w14:paraId="75B5E552" w14:textId="77777777" w:rsidR="007F0053" w:rsidRDefault="007F0053" w:rsidP="00271756">
            <w:pPr>
              <w:autoSpaceDE w:val="0"/>
              <w:autoSpaceDN w:val="0"/>
              <w:adjustRightInd w:val="0"/>
              <w:ind w:left="90"/>
            </w:pPr>
          </w:p>
        </w:tc>
        <w:tc>
          <w:tcPr>
            <w:tcW w:w="5168" w:type="dxa"/>
            <w:shd w:val="clear" w:color="auto" w:fill="auto"/>
          </w:tcPr>
          <w:p w14:paraId="5E2B77C5" w14:textId="77777777" w:rsidR="007F0053" w:rsidRDefault="007F0053" w:rsidP="00271756">
            <w:pPr>
              <w:autoSpaceDE w:val="0"/>
              <w:autoSpaceDN w:val="0"/>
              <w:adjustRightInd w:val="0"/>
            </w:pPr>
          </w:p>
        </w:tc>
      </w:tr>
      <w:tr w:rsidR="007F0053" w14:paraId="67661D2D" w14:textId="77777777" w:rsidTr="00DC43C4">
        <w:tc>
          <w:tcPr>
            <w:tcW w:w="4182" w:type="dxa"/>
            <w:shd w:val="clear" w:color="auto" w:fill="auto"/>
          </w:tcPr>
          <w:p w14:paraId="747628B3" w14:textId="4A0B4C1D" w:rsidR="00DC43C4" w:rsidRDefault="00DC43C4" w:rsidP="00271756">
            <w:pPr>
              <w:widowControl w:val="0"/>
              <w:tabs>
                <w:tab w:val="left" w:pos="541"/>
              </w:tabs>
              <w:autoSpaceDE w:val="0"/>
              <w:autoSpaceDN w:val="0"/>
              <w:ind w:left="90" w:right="681"/>
              <w:rPr>
                <w:i/>
                <w:color w:val="000000"/>
              </w:rPr>
            </w:pPr>
            <w:r>
              <w:rPr>
                <w:i/>
                <w:color w:val="000000"/>
              </w:rPr>
              <w:t xml:space="preserve">For Physical &amp; Life Science courses: </w:t>
            </w:r>
          </w:p>
          <w:p w14:paraId="1373DB02" w14:textId="1133349D" w:rsidR="007F0053" w:rsidRPr="00DC43C4" w:rsidRDefault="00DC43C4" w:rsidP="00271756">
            <w:pPr>
              <w:widowControl w:val="0"/>
              <w:tabs>
                <w:tab w:val="left" w:pos="541"/>
              </w:tabs>
              <w:autoSpaceDE w:val="0"/>
              <w:autoSpaceDN w:val="0"/>
              <w:ind w:left="90" w:right="681"/>
              <w:rPr>
                <w:color w:val="000000"/>
              </w:rPr>
            </w:pPr>
            <w:r>
              <w:rPr>
                <w:color w:val="000000"/>
              </w:rPr>
              <w:t>Course activities or assignments will encourage appreciation and deepen understanding of how scientists think, how they do their work, and how they reach conclusions</w:t>
            </w:r>
          </w:p>
          <w:p w14:paraId="5EA599D7" w14:textId="77777777" w:rsidR="007F0053" w:rsidRDefault="007F0053" w:rsidP="00271756">
            <w:pPr>
              <w:autoSpaceDE w:val="0"/>
              <w:autoSpaceDN w:val="0"/>
              <w:adjustRightInd w:val="0"/>
              <w:ind w:left="90"/>
            </w:pPr>
          </w:p>
        </w:tc>
        <w:tc>
          <w:tcPr>
            <w:tcW w:w="5168" w:type="dxa"/>
            <w:shd w:val="clear" w:color="auto" w:fill="auto"/>
          </w:tcPr>
          <w:p w14:paraId="120BBD34" w14:textId="77777777" w:rsidR="007F0053" w:rsidRDefault="007F0053" w:rsidP="00271756">
            <w:pPr>
              <w:autoSpaceDE w:val="0"/>
              <w:autoSpaceDN w:val="0"/>
              <w:adjustRightInd w:val="0"/>
            </w:pPr>
          </w:p>
        </w:tc>
      </w:tr>
      <w:tr w:rsidR="00BB4C17" w14:paraId="7AFFFF6C" w14:textId="77777777" w:rsidTr="00DC43C4">
        <w:tc>
          <w:tcPr>
            <w:tcW w:w="4182" w:type="dxa"/>
            <w:shd w:val="clear" w:color="auto" w:fill="auto"/>
          </w:tcPr>
          <w:p w14:paraId="7C59843E" w14:textId="40B2B5D0" w:rsidR="00DC43C4" w:rsidRPr="00DC43C4" w:rsidRDefault="00DC43C4" w:rsidP="00DC43C4">
            <w:pPr>
              <w:widowControl w:val="0"/>
              <w:tabs>
                <w:tab w:val="left" w:pos="541"/>
              </w:tabs>
              <w:autoSpaceDE w:val="0"/>
              <w:autoSpaceDN w:val="0"/>
              <w:ind w:left="90" w:right="681"/>
              <w:rPr>
                <w:i/>
                <w:color w:val="000000"/>
              </w:rPr>
            </w:pPr>
            <w:r>
              <w:rPr>
                <w:i/>
                <w:color w:val="000000"/>
              </w:rPr>
              <w:t xml:space="preserve">For Physical &amp; Life Science </w:t>
            </w:r>
            <w:r>
              <w:rPr>
                <w:i/>
                <w:color w:val="000000"/>
              </w:rPr>
              <w:t>c</w:t>
            </w:r>
            <w:r>
              <w:rPr>
                <w:i/>
                <w:color w:val="000000"/>
              </w:rPr>
              <w:t xml:space="preserve">ourses: </w:t>
            </w:r>
          </w:p>
          <w:p w14:paraId="7E56F5A5" w14:textId="707C1948" w:rsidR="00BB4C17" w:rsidRDefault="00DC43C4" w:rsidP="00271756">
            <w:pPr>
              <w:autoSpaceDE w:val="0"/>
              <w:autoSpaceDN w:val="0"/>
              <w:adjustRightInd w:val="0"/>
              <w:ind w:left="90"/>
              <w:rPr>
                <w:sz w:val="23"/>
                <w:szCs w:val="23"/>
                <w:shd w:val="clear" w:color="auto" w:fill="FFFFFF"/>
              </w:rPr>
            </w:pPr>
            <w:r>
              <w:rPr>
                <w:sz w:val="23"/>
                <w:szCs w:val="23"/>
                <w:shd w:val="clear" w:color="auto" w:fill="FFFFFF"/>
              </w:rPr>
              <w:t>Course activities or assignments will provide students with a further understanding of current theory, concepts, knowledge, and scientific methods pertaining to the physical universe, ecosystems and/or life</w:t>
            </w:r>
          </w:p>
          <w:p w14:paraId="0F3B7BF6" w14:textId="396F4FD8" w:rsidR="00DC43C4" w:rsidRPr="00BB4C17" w:rsidRDefault="00DC43C4" w:rsidP="00271756">
            <w:pPr>
              <w:autoSpaceDE w:val="0"/>
              <w:autoSpaceDN w:val="0"/>
              <w:adjustRightInd w:val="0"/>
              <w:ind w:left="90"/>
              <w:rPr>
                <w:sz w:val="23"/>
                <w:szCs w:val="23"/>
                <w:shd w:val="clear" w:color="auto" w:fill="FFFFFF"/>
              </w:rPr>
            </w:pPr>
          </w:p>
        </w:tc>
        <w:tc>
          <w:tcPr>
            <w:tcW w:w="5168" w:type="dxa"/>
            <w:shd w:val="clear" w:color="auto" w:fill="auto"/>
          </w:tcPr>
          <w:p w14:paraId="780F38B9" w14:textId="77777777" w:rsidR="00BB4C17" w:rsidRDefault="00BB4C17" w:rsidP="00271756">
            <w:pPr>
              <w:autoSpaceDE w:val="0"/>
              <w:autoSpaceDN w:val="0"/>
              <w:adjustRightInd w:val="0"/>
            </w:pPr>
          </w:p>
        </w:tc>
      </w:tr>
      <w:tr w:rsidR="00BB4C17" w14:paraId="50BD79F5" w14:textId="77777777" w:rsidTr="00DC43C4">
        <w:tc>
          <w:tcPr>
            <w:tcW w:w="4182" w:type="dxa"/>
            <w:shd w:val="clear" w:color="auto" w:fill="auto"/>
          </w:tcPr>
          <w:p w14:paraId="3DBD6ADB" w14:textId="72139F03" w:rsidR="00DC43C4" w:rsidRDefault="00DC43C4" w:rsidP="00271756">
            <w:pPr>
              <w:autoSpaceDE w:val="0"/>
              <w:autoSpaceDN w:val="0"/>
              <w:adjustRightInd w:val="0"/>
              <w:ind w:left="90"/>
              <w:rPr>
                <w:i/>
                <w:sz w:val="23"/>
                <w:szCs w:val="23"/>
                <w:shd w:val="clear" w:color="auto" w:fill="FFFFFF"/>
              </w:rPr>
            </w:pPr>
            <w:r>
              <w:rPr>
                <w:i/>
                <w:sz w:val="23"/>
                <w:szCs w:val="23"/>
                <w:shd w:val="clear" w:color="auto" w:fill="FFFFFF"/>
              </w:rPr>
              <w:t xml:space="preserve">For Quantitative Reasoning Courses: </w:t>
            </w:r>
          </w:p>
          <w:p w14:paraId="75C82654" w14:textId="77777777" w:rsidR="00DC43C4" w:rsidRDefault="00DC43C4" w:rsidP="00271756">
            <w:pPr>
              <w:autoSpaceDE w:val="0"/>
              <w:autoSpaceDN w:val="0"/>
              <w:adjustRightInd w:val="0"/>
              <w:ind w:left="90"/>
              <w:rPr>
                <w:i/>
                <w:sz w:val="23"/>
                <w:szCs w:val="23"/>
                <w:shd w:val="clear" w:color="auto" w:fill="FFFFFF"/>
              </w:rPr>
            </w:pPr>
          </w:p>
          <w:p w14:paraId="6503C92A" w14:textId="3C35ABFB" w:rsidR="00BB4C17" w:rsidRDefault="00BB4C17" w:rsidP="00271756">
            <w:pPr>
              <w:autoSpaceDE w:val="0"/>
              <w:autoSpaceDN w:val="0"/>
              <w:adjustRightInd w:val="0"/>
              <w:ind w:left="90"/>
              <w:rPr>
                <w:sz w:val="23"/>
                <w:szCs w:val="23"/>
                <w:shd w:val="clear" w:color="auto" w:fill="FFFFFF"/>
              </w:rPr>
            </w:pPr>
            <w:r>
              <w:rPr>
                <w:sz w:val="23"/>
                <w:szCs w:val="23"/>
                <w:shd w:val="clear" w:color="auto" w:fill="FFFFFF"/>
              </w:rPr>
              <w:t xml:space="preserve">Course </w:t>
            </w:r>
            <w:r w:rsidR="00DC43C4">
              <w:rPr>
                <w:sz w:val="23"/>
                <w:szCs w:val="23"/>
                <w:shd w:val="clear" w:color="auto" w:fill="FFFFFF"/>
              </w:rPr>
              <w:t xml:space="preserve">activities or assignments will develop students’ abilities to reason quantitatively, practice computational </w:t>
            </w:r>
            <w:r w:rsidR="00DC43C4">
              <w:rPr>
                <w:sz w:val="23"/>
                <w:szCs w:val="23"/>
                <w:shd w:val="clear" w:color="auto" w:fill="FFFFFF"/>
              </w:rPr>
              <w:lastRenderedPageBreak/>
              <w:t>skills, and apply mathematical or quantitative reasoning skills to solve problems</w:t>
            </w:r>
          </w:p>
          <w:p w14:paraId="5A0FDAC4" w14:textId="2A0A379A" w:rsidR="00BB4C17" w:rsidRDefault="00BB4C17" w:rsidP="00271756">
            <w:pPr>
              <w:autoSpaceDE w:val="0"/>
              <w:autoSpaceDN w:val="0"/>
              <w:adjustRightInd w:val="0"/>
              <w:ind w:left="90"/>
              <w:rPr>
                <w:sz w:val="23"/>
                <w:szCs w:val="23"/>
                <w:shd w:val="clear" w:color="auto" w:fill="FFFFFF"/>
              </w:rPr>
            </w:pPr>
          </w:p>
        </w:tc>
        <w:tc>
          <w:tcPr>
            <w:tcW w:w="5168" w:type="dxa"/>
            <w:shd w:val="clear" w:color="auto" w:fill="auto"/>
          </w:tcPr>
          <w:p w14:paraId="2D487BAD" w14:textId="77777777" w:rsidR="00BB4C17" w:rsidRDefault="00BB4C17" w:rsidP="00271756">
            <w:pPr>
              <w:autoSpaceDE w:val="0"/>
              <w:autoSpaceDN w:val="0"/>
              <w:adjustRightInd w:val="0"/>
            </w:pPr>
          </w:p>
        </w:tc>
      </w:tr>
      <w:tr w:rsidR="00BB4C17" w14:paraId="644C271E" w14:textId="77777777" w:rsidTr="00DC43C4">
        <w:tc>
          <w:tcPr>
            <w:tcW w:w="4182" w:type="dxa"/>
            <w:shd w:val="clear" w:color="auto" w:fill="auto"/>
          </w:tcPr>
          <w:p w14:paraId="6F62DB86" w14:textId="77777777" w:rsidR="00DC43C4" w:rsidRDefault="00DC43C4" w:rsidP="00DC43C4">
            <w:pPr>
              <w:autoSpaceDE w:val="0"/>
              <w:autoSpaceDN w:val="0"/>
              <w:adjustRightInd w:val="0"/>
              <w:ind w:left="90"/>
              <w:rPr>
                <w:i/>
                <w:sz w:val="23"/>
                <w:szCs w:val="23"/>
                <w:shd w:val="clear" w:color="auto" w:fill="FFFFFF"/>
              </w:rPr>
            </w:pPr>
            <w:r>
              <w:rPr>
                <w:i/>
                <w:sz w:val="23"/>
                <w:szCs w:val="23"/>
                <w:shd w:val="clear" w:color="auto" w:fill="FFFFFF"/>
              </w:rPr>
              <w:t xml:space="preserve">For Quantitative Reasoning Courses: </w:t>
            </w:r>
          </w:p>
          <w:p w14:paraId="3E8CA7A1" w14:textId="77777777" w:rsidR="00DC43C4" w:rsidRDefault="00DC43C4" w:rsidP="00DC43C4">
            <w:pPr>
              <w:autoSpaceDE w:val="0"/>
              <w:autoSpaceDN w:val="0"/>
              <w:adjustRightInd w:val="0"/>
              <w:ind w:left="90"/>
              <w:rPr>
                <w:i/>
                <w:sz w:val="23"/>
                <w:szCs w:val="23"/>
                <w:shd w:val="clear" w:color="auto" w:fill="FFFFFF"/>
              </w:rPr>
            </w:pPr>
          </w:p>
          <w:p w14:paraId="16E15F4E" w14:textId="77777777" w:rsidR="00BB4C17" w:rsidRDefault="00DC43C4" w:rsidP="00271756">
            <w:pPr>
              <w:autoSpaceDE w:val="0"/>
              <w:autoSpaceDN w:val="0"/>
              <w:adjustRightInd w:val="0"/>
              <w:ind w:left="90"/>
              <w:rPr>
                <w:sz w:val="23"/>
                <w:szCs w:val="23"/>
                <w:shd w:val="clear" w:color="auto" w:fill="FFFFFF"/>
              </w:rPr>
            </w:pPr>
            <w:r>
              <w:rPr>
                <w:sz w:val="23"/>
                <w:szCs w:val="23"/>
                <w:shd w:val="clear" w:color="auto" w:fill="FFFFFF"/>
              </w:rPr>
              <w:t xml:space="preserve">Course activities or assignments will help students understand the use of mathematical ideas and methods to accomplish a variety of tasks. </w:t>
            </w:r>
          </w:p>
          <w:p w14:paraId="5DF6576F" w14:textId="4BBFC47A" w:rsidR="00DC43C4" w:rsidRPr="00BB4C17" w:rsidRDefault="00DC43C4" w:rsidP="00271756">
            <w:pPr>
              <w:autoSpaceDE w:val="0"/>
              <w:autoSpaceDN w:val="0"/>
              <w:adjustRightInd w:val="0"/>
              <w:ind w:left="90"/>
              <w:rPr>
                <w:sz w:val="23"/>
                <w:szCs w:val="23"/>
                <w:shd w:val="clear" w:color="auto" w:fill="FFFFFF"/>
              </w:rPr>
            </w:pPr>
          </w:p>
        </w:tc>
        <w:tc>
          <w:tcPr>
            <w:tcW w:w="5168" w:type="dxa"/>
            <w:shd w:val="clear" w:color="auto" w:fill="auto"/>
          </w:tcPr>
          <w:p w14:paraId="4E8520E7" w14:textId="77777777" w:rsidR="00BB4C17" w:rsidRDefault="00BB4C17" w:rsidP="00271756">
            <w:pPr>
              <w:autoSpaceDE w:val="0"/>
              <w:autoSpaceDN w:val="0"/>
              <w:adjustRightInd w:val="0"/>
            </w:pPr>
          </w:p>
        </w:tc>
      </w:tr>
    </w:tbl>
    <w:p w14:paraId="34C0C6B1" w14:textId="560D2B23" w:rsidR="00DC43C4" w:rsidRDefault="00DC43C4" w:rsidP="00904622">
      <w:pPr>
        <w:autoSpaceDE w:val="0"/>
        <w:autoSpaceDN w:val="0"/>
        <w:adjustRightInd w:val="0"/>
        <w:rPr>
          <w:iCs/>
        </w:rPr>
      </w:pPr>
    </w:p>
    <w:p w14:paraId="523CC830" w14:textId="77777777" w:rsidR="00DC43C4" w:rsidRDefault="00DC43C4">
      <w:pPr>
        <w:spacing w:after="160" w:line="259" w:lineRule="auto"/>
        <w:rPr>
          <w:iCs/>
        </w:rPr>
      </w:pPr>
      <w:r>
        <w:rPr>
          <w:iCs/>
        </w:rPr>
        <w:br w:type="page"/>
      </w:r>
    </w:p>
    <w:p w14:paraId="4C82EEBA" w14:textId="77777777" w:rsidR="00A86986" w:rsidRDefault="00A86986" w:rsidP="00904622">
      <w:pPr>
        <w:autoSpaceDE w:val="0"/>
        <w:autoSpaceDN w:val="0"/>
        <w:adjustRightInd w:val="0"/>
        <w:rPr>
          <w:iCs/>
        </w:rPr>
      </w:pPr>
      <w:bookmarkStart w:id="0" w:name="_GoBack"/>
      <w:bookmarkEnd w:id="0"/>
    </w:p>
    <w:p w14:paraId="5E60F5EC" w14:textId="77777777" w:rsidR="00A86986" w:rsidRPr="00756544" w:rsidRDefault="00A86986" w:rsidP="00A86986">
      <w:pPr>
        <w:pBdr>
          <w:top w:val="single" w:sz="4" w:space="1" w:color="auto"/>
          <w:left w:val="single" w:sz="4" w:space="4" w:color="auto"/>
          <w:bottom w:val="single" w:sz="4" w:space="1" w:color="auto"/>
          <w:right w:val="single" w:sz="4" w:space="4" w:color="auto"/>
        </w:pBdr>
        <w:shd w:val="clear" w:color="auto" w:fill="D9D9D9"/>
        <w:jc w:val="center"/>
        <w:rPr>
          <w:sz w:val="32"/>
          <w:szCs w:val="32"/>
        </w:rPr>
      </w:pPr>
      <w:r>
        <w:rPr>
          <w:b/>
          <w:sz w:val="32"/>
          <w:szCs w:val="32"/>
        </w:rPr>
        <w:t>SIGNATURE ASSIGNMENT</w:t>
      </w:r>
    </w:p>
    <w:p w14:paraId="48C752CC" w14:textId="77777777" w:rsidR="00A86986" w:rsidRDefault="00A86986" w:rsidP="00A86986">
      <w:pPr>
        <w:autoSpaceDE w:val="0"/>
        <w:autoSpaceDN w:val="0"/>
        <w:adjustRightInd w:val="0"/>
      </w:pPr>
    </w:p>
    <w:p w14:paraId="21C043D0" w14:textId="77777777" w:rsidR="00A86986" w:rsidRDefault="00A86986" w:rsidP="00A86986">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7"/>
        <w:gridCol w:w="5223"/>
      </w:tblGrid>
      <w:tr w:rsidR="00A86986" w14:paraId="157ADE65" w14:textId="77777777" w:rsidTr="00271756">
        <w:tc>
          <w:tcPr>
            <w:tcW w:w="10098" w:type="dxa"/>
            <w:gridSpan w:val="2"/>
            <w:shd w:val="clear" w:color="auto" w:fill="auto"/>
          </w:tcPr>
          <w:p w14:paraId="67F64506" w14:textId="77777777" w:rsidR="00A86986" w:rsidRPr="00A916E1" w:rsidRDefault="00A86986" w:rsidP="00271756">
            <w:pPr>
              <w:autoSpaceDE w:val="0"/>
              <w:autoSpaceDN w:val="0"/>
              <w:adjustRightInd w:val="0"/>
              <w:rPr>
                <w:b/>
              </w:rPr>
            </w:pPr>
            <w:r w:rsidRPr="00A916E1">
              <w:rPr>
                <w:b/>
              </w:rPr>
              <w:t>Signature Assignment</w:t>
            </w:r>
          </w:p>
          <w:p w14:paraId="6DC2D570" w14:textId="77777777" w:rsidR="00A86986" w:rsidRPr="00A916E1" w:rsidRDefault="00A86986" w:rsidP="00271756">
            <w:pPr>
              <w:autoSpaceDE w:val="0"/>
              <w:autoSpaceDN w:val="0"/>
              <w:adjustRightInd w:val="0"/>
              <w:rPr>
                <w:b/>
              </w:rPr>
            </w:pPr>
          </w:p>
          <w:p w14:paraId="668316DB" w14:textId="77777777" w:rsidR="00A86986" w:rsidRDefault="00A86986" w:rsidP="00271756">
            <w:r>
              <w:t xml:space="preserve">As a participant in the GE Program, every department and faculty launching a GE course must be willing to provide signature assignments (instructions and student artifacts) for assessment. </w:t>
            </w:r>
          </w:p>
          <w:p w14:paraId="4E10C26C" w14:textId="77777777" w:rsidR="00A86986" w:rsidRDefault="00A86986" w:rsidP="00271756"/>
          <w:p w14:paraId="73FF9487" w14:textId="77777777" w:rsidR="00A86986" w:rsidRPr="00A27EE1" w:rsidRDefault="00A86986" w:rsidP="00271756">
            <w:r>
              <w:t>P</w:t>
            </w:r>
            <w:r w:rsidRPr="00A27EE1">
              <w:t>rovide a draft of the signature assignment designed to be used as part of the GE program assessment</w:t>
            </w:r>
            <w:r>
              <w:t xml:space="preserve"> and address how it </w:t>
            </w:r>
            <w:r w:rsidRPr="00A27EE1">
              <w:t xml:space="preserve">meets the following criteria: </w:t>
            </w:r>
          </w:p>
          <w:p w14:paraId="2EF20371" w14:textId="77777777" w:rsidR="00A86986" w:rsidRDefault="00A86986" w:rsidP="00271756">
            <w:pPr>
              <w:autoSpaceDE w:val="0"/>
              <w:autoSpaceDN w:val="0"/>
              <w:adjustRightInd w:val="0"/>
            </w:pPr>
          </w:p>
        </w:tc>
      </w:tr>
      <w:tr w:rsidR="00A86986" w14:paraId="37737700" w14:textId="77777777" w:rsidTr="00271756">
        <w:tc>
          <w:tcPr>
            <w:tcW w:w="4428" w:type="dxa"/>
            <w:shd w:val="clear" w:color="auto" w:fill="auto"/>
          </w:tcPr>
          <w:p w14:paraId="25B28217" w14:textId="77777777" w:rsidR="00A86986" w:rsidRPr="009D09C2" w:rsidRDefault="00A86986" w:rsidP="00271756">
            <w:pPr>
              <w:autoSpaceDE w:val="0"/>
              <w:autoSpaceDN w:val="0"/>
              <w:adjustRightInd w:val="0"/>
              <w:rPr>
                <w:b/>
              </w:rPr>
            </w:pPr>
            <w:r w:rsidRPr="009D09C2">
              <w:rPr>
                <w:b/>
              </w:rPr>
              <w:t>Content requirement</w:t>
            </w:r>
          </w:p>
        </w:tc>
        <w:tc>
          <w:tcPr>
            <w:tcW w:w="5670" w:type="dxa"/>
            <w:shd w:val="clear" w:color="auto" w:fill="auto"/>
          </w:tcPr>
          <w:p w14:paraId="4C356513" w14:textId="77777777" w:rsidR="00A86986" w:rsidRPr="009D09C2" w:rsidRDefault="00A86986" w:rsidP="00271756">
            <w:pPr>
              <w:autoSpaceDE w:val="0"/>
              <w:autoSpaceDN w:val="0"/>
              <w:adjustRightInd w:val="0"/>
              <w:rPr>
                <w:b/>
              </w:rPr>
            </w:pPr>
            <w:r w:rsidRPr="009D09C2">
              <w:rPr>
                <w:b/>
              </w:rPr>
              <w:t>Where addressed? (e.g. specific reading, assignment, activity, lecture). Please feel free to attach any additional pages.</w:t>
            </w:r>
          </w:p>
        </w:tc>
      </w:tr>
      <w:tr w:rsidR="00A86986" w14:paraId="29EB973B" w14:textId="77777777" w:rsidTr="00271756">
        <w:tc>
          <w:tcPr>
            <w:tcW w:w="4428" w:type="dxa"/>
            <w:shd w:val="clear" w:color="auto" w:fill="auto"/>
          </w:tcPr>
          <w:p w14:paraId="63A90075" w14:textId="77777777" w:rsidR="00A86986" w:rsidRDefault="00A86986" w:rsidP="00271756">
            <w:r>
              <w:t>R</w:t>
            </w:r>
            <w:r w:rsidRPr="00A27EE1">
              <w:t xml:space="preserve">esults in a piece of student work that demonstrates the relevant course GE learning outcomes. </w:t>
            </w:r>
          </w:p>
          <w:p w14:paraId="658370F4" w14:textId="77777777" w:rsidR="00A86986" w:rsidRPr="00A916E1" w:rsidRDefault="00A86986" w:rsidP="00271756">
            <w:pPr>
              <w:rPr>
                <w:i/>
              </w:rPr>
            </w:pPr>
          </w:p>
          <w:p w14:paraId="7E91226B" w14:textId="77777777" w:rsidR="00A86986" w:rsidRPr="00A916E1" w:rsidRDefault="00A86986" w:rsidP="00271756">
            <w:pPr>
              <w:rPr>
                <w:i/>
              </w:rPr>
            </w:pPr>
            <w:r w:rsidRPr="00A916E1">
              <w:rPr>
                <w:i/>
              </w:rPr>
              <w:t>Signature assignment prompt should include the GELOs, how it will be graded, and how learning experiences will be engaged.</w:t>
            </w:r>
          </w:p>
          <w:p w14:paraId="20E264A6" w14:textId="77777777" w:rsidR="00A86986" w:rsidRPr="00A916E1" w:rsidRDefault="00A86986" w:rsidP="00271756">
            <w:pPr>
              <w:rPr>
                <w:i/>
              </w:rPr>
            </w:pPr>
          </w:p>
          <w:p w14:paraId="283BFEDC" w14:textId="77777777" w:rsidR="00A86986" w:rsidRDefault="00A86986" w:rsidP="00271756">
            <w:pPr>
              <w:autoSpaceDE w:val="0"/>
              <w:autoSpaceDN w:val="0"/>
              <w:adjustRightInd w:val="0"/>
              <w:ind w:left="90"/>
            </w:pPr>
          </w:p>
        </w:tc>
        <w:tc>
          <w:tcPr>
            <w:tcW w:w="5670" w:type="dxa"/>
            <w:shd w:val="clear" w:color="auto" w:fill="auto"/>
          </w:tcPr>
          <w:p w14:paraId="20AD0D7F" w14:textId="77777777" w:rsidR="00A86986" w:rsidRDefault="00A86986" w:rsidP="00271756">
            <w:pPr>
              <w:autoSpaceDE w:val="0"/>
              <w:autoSpaceDN w:val="0"/>
              <w:adjustRightInd w:val="0"/>
            </w:pPr>
          </w:p>
        </w:tc>
      </w:tr>
      <w:tr w:rsidR="00A86986" w14:paraId="25DE5A5A" w14:textId="77777777" w:rsidTr="00271756">
        <w:tc>
          <w:tcPr>
            <w:tcW w:w="4428" w:type="dxa"/>
            <w:shd w:val="clear" w:color="auto" w:fill="auto"/>
          </w:tcPr>
          <w:p w14:paraId="4E1580F5" w14:textId="77777777" w:rsidR="00A86986" w:rsidRPr="00A27EE1" w:rsidRDefault="00A86986" w:rsidP="00271756">
            <w:r>
              <w:t>I</w:t>
            </w:r>
            <w:r w:rsidRPr="00A27EE1">
              <w:t>s engaging in that it sparks student intellectual curiosity, is relevant to their lives, results in a product they can showcase, and is enjoyable.</w:t>
            </w:r>
          </w:p>
          <w:p w14:paraId="2A011EA2" w14:textId="77777777" w:rsidR="00A86986" w:rsidRDefault="00A86986" w:rsidP="00271756">
            <w:pPr>
              <w:autoSpaceDE w:val="0"/>
              <w:autoSpaceDN w:val="0"/>
              <w:adjustRightInd w:val="0"/>
              <w:ind w:left="90"/>
            </w:pPr>
          </w:p>
        </w:tc>
        <w:tc>
          <w:tcPr>
            <w:tcW w:w="5670" w:type="dxa"/>
            <w:shd w:val="clear" w:color="auto" w:fill="auto"/>
          </w:tcPr>
          <w:p w14:paraId="0800E859" w14:textId="77777777" w:rsidR="00A86986" w:rsidRDefault="00A86986" w:rsidP="00271756">
            <w:pPr>
              <w:autoSpaceDE w:val="0"/>
              <w:autoSpaceDN w:val="0"/>
              <w:adjustRightInd w:val="0"/>
            </w:pPr>
          </w:p>
        </w:tc>
      </w:tr>
      <w:tr w:rsidR="00A86986" w14:paraId="7ABF49C2" w14:textId="77777777" w:rsidTr="00271756">
        <w:tc>
          <w:tcPr>
            <w:tcW w:w="4428" w:type="dxa"/>
            <w:shd w:val="clear" w:color="auto" w:fill="auto"/>
          </w:tcPr>
          <w:p w14:paraId="5E3CF520" w14:textId="77777777" w:rsidR="00A86986" w:rsidRPr="00A27EE1" w:rsidRDefault="00A86986" w:rsidP="00271756">
            <w:r>
              <w:t>I</w:t>
            </w:r>
            <w:r w:rsidRPr="00A27EE1">
              <w:t>nvolves student performance on something other than a test. Examples include essays, art galleries, projects, presentations, lab reports, service learning journals, websites, posters, creative writing, creative combinations, etc.</w:t>
            </w:r>
          </w:p>
          <w:p w14:paraId="6394C2EF" w14:textId="77777777" w:rsidR="00A86986" w:rsidRDefault="00A86986" w:rsidP="00271756">
            <w:pPr>
              <w:autoSpaceDE w:val="0"/>
              <w:autoSpaceDN w:val="0"/>
              <w:adjustRightInd w:val="0"/>
              <w:ind w:left="90"/>
            </w:pPr>
          </w:p>
        </w:tc>
        <w:tc>
          <w:tcPr>
            <w:tcW w:w="5670" w:type="dxa"/>
            <w:shd w:val="clear" w:color="auto" w:fill="auto"/>
          </w:tcPr>
          <w:p w14:paraId="5D0743C2" w14:textId="77777777" w:rsidR="00A86986" w:rsidRDefault="00A86986" w:rsidP="00271756">
            <w:pPr>
              <w:autoSpaceDE w:val="0"/>
              <w:autoSpaceDN w:val="0"/>
              <w:adjustRightInd w:val="0"/>
            </w:pPr>
          </w:p>
        </w:tc>
      </w:tr>
      <w:tr w:rsidR="00A86986" w14:paraId="2F383490" w14:textId="77777777" w:rsidTr="00271756">
        <w:tc>
          <w:tcPr>
            <w:tcW w:w="4428" w:type="dxa"/>
            <w:shd w:val="clear" w:color="auto" w:fill="auto"/>
          </w:tcPr>
          <w:p w14:paraId="177D80FA" w14:textId="77777777" w:rsidR="00A86986" w:rsidRDefault="00A86986" w:rsidP="00271756">
            <w:r>
              <w:t>I</w:t>
            </w:r>
            <w:r w:rsidRPr="00A27EE1">
              <w:t>ncludes a student reflection component</w:t>
            </w:r>
          </w:p>
          <w:p w14:paraId="44C9C712" w14:textId="77777777" w:rsidR="00A86986" w:rsidRPr="00A916E1" w:rsidRDefault="00A86986" w:rsidP="00271756">
            <w:pPr>
              <w:rPr>
                <w:rFonts w:eastAsia="ArialMT"/>
              </w:rPr>
            </w:pPr>
          </w:p>
        </w:tc>
        <w:tc>
          <w:tcPr>
            <w:tcW w:w="5670" w:type="dxa"/>
            <w:shd w:val="clear" w:color="auto" w:fill="auto"/>
          </w:tcPr>
          <w:p w14:paraId="0BE6C5A0" w14:textId="77777777" w:rsidR="00A86986" w:rsidRDefault="00A86986" w:rsidP="00271756">
            <w:pPr>
              <w:autoSpaceDE w:val="0"/>
              <w:autoSpaceDN w:val="0"/>
              <w:adjustRightInd w:val="0"/>
            </w:pPr>
          </w:p>
        </w:tc>
      </w:tr>
    </w:tbl>
    <w:p w14:paraId="2052A668" w14:textId="77777777" w:rsidR="007F0053" w:rsidRDefault="007F0053" w:rsidP="00904622">
      <w:pPr>
        <w:autoSpaceDE w:val="0"/>
        <w:autoSpaceDN w:val="0"/>
        <w:adjustRightInd w:val="0"/>
        <w:rPr>
          <w:iCs/>
        </w:rPr>
      </w:pPr>
    </w:p>
    <w:sectPr w:rsidR="007F005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15A75" w14:textId="77777777" w:rsidR="004968E0" w:rsidRDefault="004968E0" w:rsidP="00DE68FC">
      <w:r>
        <w:separator/>
      </w:r>
    </w:p>
  </w:endnote>
  <w:endnote w:type="continuationSeparator" w:id="0">
    <w:p w14:paraId="1CED4181" w14:textId="77777777" w:rsidR="004968E0" w:rsidRDefault="004968E0" w:rsidP="00DE6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 w:name="ArialMT">
    <w:altName w:val="MS Mincho"/>
    <w:panose1 w:val="020B0604020202020204"/>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B8A0B" w14:textId="77777777" w:rsidR="004968E0" w:rsidRDefault="004968E0" w:rsidP="00DE68FC">
      <w:r>
        <w:separator/>
      </w:r>
    </w:p>
  </w:footnote>
  <w:footnote w:type="continuationSeparator" w:id="0">
    <w:p w14:paraId="51ECDCCB" w14:textId="77777777" w:rsidR="004968E0" w:rsidRDefault="004968E0" w:rsidP="00DE6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DB970" w14:textId="43DD390B" w:rsidR="007F0053" w:rsidRPr="00A00858" w:rsidRDefault="007F0053" w:rsidP="007F0053">
    <w:pPr>
      <w:pBdr>
        <w:top w:val="single" w:sz="4" w:space="1" w:color="auto"/>
        <w:left w:val="single" w:sz="4" w:space="4" w:color="auto"/>
        <w:bottom w:val="single" w:sz="4" w:space="1" w:color="auto"/>
        <w:right w:val="single" w:sz="4" w:space="4" w:color="auto"/>
      </w:pBdr>
      <w:shd w:val="clear" w:color="auto" w:fill="D9D9D9"/>
      <w:jc w:val="center"/>
      <w:rPr>
        <w:b/>
        <w:sz w:val="36"/>
        <w:szCs w:val="36"/>
      </w:rPr>
    </w:pPr>
    <w:r w:rsidRPr="00A00858">
      <w:rPr>
        <w:b/>
        <w:sz w:val="36"/>
        <w:szCs w:val="36"/>
      </w:rPr>
      <w:t xml:space="preserve">General Education </w:t>
    </w:r>
    <w:r>
      <w:rPr>
        <w:b/>
        <w:sz w:val="36"/>
        <w:szCs w:val="36"/>
      </w:rPr>
      <w:t>Course Proposal</w:t>
    </w:r>
    <w:r w:rsidRPr="00A00858">
      <w:rPr>
        <w:b/>
        <w:sz w:val="36"/>
        <w:szCs w:val="36"/>
      </w:rPr>
      <w:t xml:space="preserve">: </w:t>
    </w:r>
  </w:p>
  <w:p w14:paraId="7D8FE276" w14:textId="2034D8FE" w:rsidR="007F0053" w:rsidRPr="00A00858" w:rsidRDefault="00CC3A9A" w:rsidP="00CC3A9A">
    <w:pPr>
      <w:pBdr>
        <w:top w:val="single" w:sz="4" w:space="1" w:color="auto"/>
        <w:left w:val="single" w:sz="4" w:space="4" w:color="auto"/>
        <w:bottom w:val="single" w:sz="4" w:space="1" w:color="auto"/>
        <w:right w:val="single" w:sz="4" w:space="4" w:color="auto"/>
      </w:pBdr>
      <w:shd w:val="clear" w:color="auto" w:fill="D9D9D9"/>
      <w:tabs>
        <w:tab w:val="center" w:pos="4680"/>
        <w:tab w:val="right" w:pos="9360"/>
      </w:tabs>
      <w:jc w:val="center"/>
      <w:rPr>
        <w:b/>
        <w:sz w:val="40"/>
        <w:szCs w:val="40"/>
      </w:rPr>
    </w:pPr>
    <w:r>
      <w:rPr>
        <w:b/>
        <w:sz w:val="40"/>
        <w:szCs w:val="40"/>
      </w:rPr>
      <w:t>UD-B:</w:t>
    </w:r>
    <w:r w:rsidR="007F0053">
      <w:rPr>
        <w:b/>
        <w:sz w:val="40"/>
        <w:szCs w:val="40"/>
      </w:rPr>
      <w:t xml:space="preserve"> </w:t>
    </w:r>
    <w:r>
      <w:rPr>
        <w:b/>
        <w:i/>
        <w:sz w:val="40"/>
        <w:szCs w:val="40"/>
      </w:rPr>
      <w:t>Upper Division Scientific Inquiry &amp; Quantitative Reasoning</w:t>
    </w:r>
  </w:p>
  <w:p w14:paraId="7296E48F" w14:textId="77777777" w:rsidR="007F0053" w:rsidRDefault="007F0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64A35"/>
    <w:multiLevelType w:val="hybridMultilevel"/>
    <w:tmpl w:val="34680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7633D"/>
    <w:multiLevelType w:val="hybridMultilevel"/>
    <w:tmpl w:val="B986C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130B92"/>
    <w:multiLevelType w:val="hybridMultilevel"/>
    <w:tmpl w:val="18E428C4"/>
    <w:lvl w:ilvl="0" w:tplc="3CB67D0E">
      <w:numFmt w:val="bullet"/>
      <w:lvlText w:val=""/>
      <w:lvlJc w:val="left"/>
      <w:pPr>
        <w:ind w:left="827" w:hanging="360"/>
      </w:pPr>
      <w:rPr>
        <w:rFonts w:ascii="Symbol" w:eastAsia="Symbol" w:hAnsi="Symbol" w:cs="Symbol" w:hint="default"/>
        <w:w w:val="99"/>
        <w:sz w:val="22"/>
        <w:szCs w:val="22"/>
      </w:rPr>
    </w:lvl>
    <w:lvl w:ilvl="1" w:tplc="255C8D56">
      <w:numFmt w:val="bullet"/>
      <w:lvlText w:val="•"/>
      <w:lvlJc w:val="left"/>
      <w:pPr>
        <w:ind w:left="1187" w:hanging="360"/>
      </w:pPr>
      <w:rPr>
        <w:rFonts w:hint="default"/>
      </w:rPr>
    </w:lvl>
    <w:lvl w:ilvl="2" w:tplc="AB08D668">
      <w:numFmt w:val="bullet"/>
      <w:lvlText w:val="•"/>
      <w:lvlJc w:val="left"/>
      <w:pPr>
        <w:ind w:left="1555" w:hanging="360"/>
      </w:pPr>
      <w:rPr>
        <w:rFonts w:hint="default"/>
      </w:rPr>
    </w:lvl>
    <w:lvl w:ilvl="3" w:tplc="F1783530">
      <w:numFmt w:val="bullet"/>
      <w:lvlText w:val="•"/>
      <w:lvlJc w:val="left"/>
      <w:pPr>
        <w:ind w:left="1922" w:hanging="360"/>
      </w:pPr>
      <w:rPr>
        <w:rFonts w:hint="default"/>
      </w:rPr>
    </w:lvl>
    <w:lvl w:ilvl="4" w:tplc="E034CF74">
      <w:numFmt w:val="bullet"/>
      <w:lvlText w:val="•"/>
      <w:lvlJc w:val="left"/>
      <w:pPr>
        <w:ind w:left="2290" w:hanging="360"/>
      </w:pPr>
      <w:rPr>
        <w:rFonts w:hint="default"/>
      </w:rPr>
    </w:lvl>
    <w:lvl w:ilvl="5" w:tplc="245437C4">
      <w:numFmt w:val="bullet"/>
      <w:lvlText w:val="•"/>
      <w:lvlJc w:val="left"/>
      <w:pPr>
        <w:ind w:left="2657" w:hanging="360"/>
      </w:pPr>
      <w:rPr>
        <w:rFonts w:hint="default"/>
      </w:rPr>
    </w:lvl>
    <w:lvl w:ilvl="6" w:tplc="C076FF3C">
      <w:numFmt w:val="bullet"/>
      <w:lvlText w:val="•"/>
      <w:lvlJc w:val="left"/>
      <w:pPr>
        <w:ind w:left="3025" w:hanging="360"/>
      </w:pPr>
      <w:rPr>
        <w:rFonts w:hint="default"/>
      </w:rPr>
    </w:lvl>
    <w:lvl w:ilvl="7" w:tplc="60C28774">
      <w:numFmt w:val="bullet"/>
      <w:lvlText w:val="•"/>
      <w:lvlJc w:val="left"/>
      <w:pPr>
        <w:ind w:left="3392" w:hanging="360"/>
      </w:pPr>
      <w:rPr>
        <w:rFonts w:hint="default"/>
      </w:rPr>
    </w:lvl>
    <w:lvl w:ilvl="8" w:tplc="CE9E3812">
      <w:numFmt w:val="bullet"/>
      <w:lvlText w:val="•"/>
      <w:lvlJc w:val="left"/>
      <w:pPr>
        <w:ind w:left="3760" w:hanging="360"/>
      </w:pPr>
      <w:rPr>
        <w:rFonts w:hint="default"/>
      </w:rPr>
    </w:lvl>
  </w:abstractNum>
  <w:abstractNum w:abstractNumId="3" w15:restartNumberingAfterBreak="0">
    <w:nsid w:val="478342D3"/>
    <w:multiLevelType w:val="hybridMultilevel"/>
    <w:tmpl w:val="CB22921A"/>
    <w:lvl w:ilvl="0" w:tplc="39282A5C">
      <w:numFmt w:val="bullet"/>
      <w:lvlText w:val=""/>
      <w:lvlJc w:val="left"/>
      <w:pPr>
        <w:ind w:left="827" w:hanging="360"/>
      </w:pPr>
      <w:rPr>
        <w:rFonts w:ascii="Symbol" w:eastAsia="Symbol" w:hAnsi="Symbol" w:cs="Symbol" w:hint="default"/>
        <w:w w:val="99"/>
        <w:sz w:val="22"/>
        <w:szCs w:val="22"/>
      </w:rPr>
    </w:lvl>
    <w:lvl w:ilvl="1" w:tplc="6224827E">
      <w:numFmt w:val="bullet"/>
      <w:lvlText w:val="•"/>
      <w:lvlJc w:val="left"/>
      <w:pPr>
        <w:ind w:left="1186" w:hanging="360"/>
      </w:pPr>
      <w:rPr>
        <w:rFonts w:hint="default"/>
      </w:rPr>
    </w:lvl>
    <w:lvl w:ilvl="2" w:tplc="C2804870">
      <w:numFmt w:val="bullet"/>
      <w:lvlText w:val="•"/>
      <w:lvlJc w:val="left"/>
      <w:pPr>
        <w:ind w:left="1553" w:hanging="360"/>
      </w:pPr>
      <w:rPr>
        <w:rFonts w:hint="default"/>
      </w:rPr>
    </w:lvl>
    <w:lvl w:ilvl="3" w:tplc="594E81DA">
      <w:numFmt w:val="bullet"/>
      <w:lvlText w:val="•"/>
      <w:lvlJc w:val="left"/>
      <w:pPr>
        <w:ind w:left="1920" w:hanging="360"/>
      </w:pPr>
      <w:rPr>
        <w:rFonts w:hint="default"/>
      </w:rPr>
    </w:lvl>
    <w:lvl w:ilvl="4" w:tplc="00E4AB42">
      <w:numFmt w:val="bullet"/>
      <w:lvlText w:val="•"/>
      <w:lvlJc w:val="left"/>
      <w:pPr>
        <w:ind w:left="2287" w:hanging="360"/>
      </w:pPr>
      <w:rPr>
        <w:rFonts w:hint="default"/>
      </w:rPr>
    </w:lvl>
    <w:lvl w:ilvl="5" w:tplc="A6E896D6">
      <w:numFmt w:val="bullet"/>
      <w:lvlText w:val="•"/>
      <w:lvlJc w:val="left"/>
      <w:pPr>
        <w:ind w:left="2654" w:hanging="360"/>
      </w:pPr>
      <w:rPr>
        <w:rFonts w:hint="default"/>
      </w:rPr>
    </w:lvl>
    <w:lvl w:ilvl="6" w:tplc="370C105C">
      <w:numFmt w:val="bullet"/>
      <w:lvlText w:val="•"/>
      <w:lvlJc w:val="left"/>
      <w:pPr>
        <w:ind w:left="3020" w:hanging="360"/>
      </w:pPr>
      <w:rPr>
        <w:rFonts w:hint="default"/>
      </w:rPr>
    </w:lvl>
    <w:lvl w:ilvl="7" w:tplc="E3E43F42">
      <w:numFmt w:val="bullet"/>
      <w:lvlText w:val="•"/>
      <w:lvlJc w:val="left"/>
      <w:pPr>
        <w:ind w:left="3387" w:hanging="360"/>
      </w:pPr>
      <w:rPr>
        <w:rFonts w:hint="default"/>
      </w:rPr>
    </w:lvl>
    <w:lvl w:ilvl="8" w:tplc="52E467D6">
      <w:numFmt w:val="bullet"/>
      <w:lvlText w:val="•"/>
      <w:lvlJc w:val="left"/>
      <w:pPr>
        <w:ind w:left="3754" w:hanging="36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8FC"/>
    <w:rsid w:val="0005529A"/>
    <w:rsid w:val="0012168B"/>
    <w:rsid w:val="0012342D"/>
    <w:rsid w:val="001A2AC3"/>
    <w:rsid w:val="002E3B7D"/>
    <w:rsid w:val="00313E93"/>
    <w:rsid w:val="00333EE0"/>
    <w:rsid w:val="0034116E"/>
    <w:rsid w:val="0034261F"/>
    <w:rsid w:val="003E4200"/>
    <w:rsid w:val="00471CC7"/>
    <w:rsid w:val="004968E0"/>
    <w:rsid w:val="00570455"/>
    <w:rsid w:val="005B29B7"/>
    <w:rsid w:val="005D2AD3"/>
    <w:rsid w:val="005F514E"/>
    <w:rsid w:val="0063272E"/>
    <w:rsid w:val="00666AEF"/>
    <w:rsid w:val="006708EB"/>
    <w:rsid w:val="00695B7E"/>
    <w:rsid w:val="006B0E12"/>
    <w:rsid w:val="0071766C"/>
    <w:rsid w:val="00771F63"/>
    <w:rsid w:val="0079592F"/>
    <w:rsid w:val="00796B6B"/>
    <w:rsid w:val="007D3936"/>
    <w:rsid w:val="007F0053"/>
    <w:rsid w:val="008354AD"/>
    <w:rsid w:val="00836108"/>
    <w:rsid w:val="0083671C"/>
    <w:rsid w:val="008A1C60"/>
    <w:rsid w:val="008B283F"/>
    <w:rsid w:val="008C3600"/>
    <w:rsid w:val="00904622"/>
    <w:rsid w:val="00915509"/>
    <w:rsid w:val="00977905"/>
    <w:rsid w:val="00A00858"/>
    <w:rsid w:val="00A02E80"/>
    <w:rsid w:val="00A61761"/>
    <w:rsid w:val="00A6425B"/>
    <w:rsid w:val="00A847F6"/>
    <w:rsid w:val="00A86986"/>
    <w:rsid w:val="00AB66A4"/>
    <w:rsid w:val="00B4009A"/>
    <w:rsid w:val="00B56849"/>
    <w:rsid w:val="00BB4C17"/>
    <w:rsid w:val="00C45378"/>
    <w:rsid w:val="00C53437"/>
    <w:rsid w:val="00C64E1D"/>
    <w:rsid w:val="00C77EC2"/>
    <w:rsid w:val="00C92B83"/>
    <w:rsid w:val="00C94061"/>
    <w:rsid w:val="00CC1864"/>
    <w:rsid w:val="00CC3A9A"/>
    <w:rsid w:val="00CE63CE"/>
    <w:rsid w:val="00CF7490"/>
    <w:rsid w:val="00D178EE"/>
    <w:rsid w:val="00D34D79"/>
    <w:rsid w:val="00D81C5F"/>
    <w:rsid w:val="00DB4E5B"/>
    <w:rsid w:val="00DC43C4"/>
    <w:rsid w:val="00DE68FC"/>
    <w:rsid w:val="00DF55F3"/>
    <w:rsid w:val="00E55D30"/>
    <w:rsid w:val="00EA4897"/>
    <w:rsid w:val="00EA6061"/>
    <w:rsid w:val="00EC15BA"/>
    <w:rsid w:val="00EC72F8"/>
    <w:rsid w:val="00FB02CD"/>
    <w:rsid w:val="00FB090B"/>
    <w:rsid w:val="00FD3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A3C3C"/>
  <w15:chartTrackingRefBased/>
  <w15:docId w15:val="{2CBCCA46-4000-4761-8416-37F6C7C98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68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68FC"/>
    <w:pPr>
      <w:tabs>
        <w:tab w:val="center" w:pos="4680"/>
        <w:tab w:val="right" w:pos="9360"/>
      </w:tabs>
    </w:pPr>
  </w:style>
  <w:style w:type="character" w:customStyle="1" w:styleId="HeaderChar">
    <w:name w:val="Header Char"/>
    <w:basedOn w:val="DefaultParagraphFont"/>
    <w:link w:val="Header"/>
    <w:uiPriority w:val="99"/>
    <w:rsid w:val="00DE68FC"/>
  </w:style>
  <w:style w:type="paragraph" w:styleId="Footer">
    <w:name w:val="footer"/>
    <w:basedOn w:val="Normal"/>
    <w:link w:val="FooterChar"/>
    <w:uiPriority w:val="99"/>
    <w:unhideWhenUsed/>
    <w:rsid w:val="00DE68FC"/>
    <w:pPr>
      <w:tabs>
        <w:tab w:val="center" w:pos="4680"/>
        <w:tab w:val="right" w:pos="9360"/>
      </w:tabs>
    </w:pPr>
  </w:style>
  <w:style w:type="character" w:customStyle="1" w:styleId="FooterChar">
    <w:name w:val="Footer Char"/>
    <w:basedOn w:val="DefaultParagraphFont"/>
    <w:link w:val="Footer"/>
    <w:uiPriority w:val="99"/>
    <w:rsid w:val="00DE68FC"/>
  </w:style>
  <w:style w:type="paragraph" w:customStyle="1" w:styleId="xmsolistparagraph">
    <w:name w:val="x_msolistparagraph"/>
    <w:basedOn w:val="Normal"/>
    <w:rsid w:val="0063272E"/>
    <w:pPr>
      <w:spacing w:before="100" w:beforeAutospacing="1" w:after="100" w:afterAutospacing="1"/>
    </w:pPr>
  </w:style>
  <w:style w:type="character" w:styleId="CommentReference">
    <w:name w:val="annotation reference"/>
    <w:basedOn w:val="DefaultParagraphFont"/>
    <w:uiPriority w:val="99"/>
    <w:semiHidden/>
    <w:unhideWhenUsed/>
    <w:rsid w:val="00A61761"/>
    <w:rPr>
      <w:sz w:val="16"/>
      <w:szCs w:val="16"/>
    </w:rPr>
  </w:style>
  <w:style w:type="paragraph" w:styleId="CommentText">
    <w:name w:val="annotation text"/>
    <w:basedOn w:val="Normal"/>
    <w:link w:val="CommentTextChar"/>
    <w:uiPriority w:val="99"/>
    <w:semiHidden/>
    <w:unhideWhenUsed/>
    <w:rsid w:val="00A61761"/>
    <w:rPr>
      <w:sz w:val="20"/>
      <w:szCs w:val="20"/>
    </w:rPr>
  </w:style>
  <w:style w:type="character" w:customStyle="1" w:styleId="CommentTextChar">
    <w:name w:val="Comment Text Char"/>
    <w:basedOn w:val="DefaultParagraphFont"/>
    <w:link w:val="CommentText"/>
    <w:uiPriority w:val="99"/>
    <w:semiHidden/>
    <w:rsid w:val="00A617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61761"/>
    <w:rPr>
      <w:b/>
      <w:bCs/>
    </w:rPr>
  </w:style>
  <w:style w:type="character" w:customStyle="1" w:styleId="CommentSubjectChar">
    <w:name w:val="Comment Subject Char"/>
    <w:basedOn w:val="CommentTextChar"/>
    <w:link w:val="CommentSubject"/>
    <w:uiPriority w:val="99"/>
    <w:semiHidden/>
    <w:rsid w:val="00A6176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617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761"/>
    <w:rPr>
      <w:rFonts w:ascii="Segoe UI" w:eastAsia="Times New Roman" w:hAnsi="Segoe UI" w:cs="Segoe UI"/>
      <w:sz w:val="18"/>
      <w:szCs w:val="18"/>
    </w:rPr>
  </w:style>
  <w:style w:type="paragraph" w:styleId="ListParagraph">
    <w:name w:val="List Paragraph"/>
    <w:basedOn w:val="Normal"/>
    <w:uiPriority w:val="34"/>
    <w:qFormat/>
    <w:rsid w:val="00DB4E5B"/>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2E3B7D"/>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008814">
      <w:bodyDiv w:val="1"/>
      <w:marLeft w:val="0"/>
      <w:marRight w:val="0"/>
      <w:marTop w:val="0"/>
      <w:marBottom w:val="0"/>
      <w:divBdr>
        <w:top w:val="none" w:sz="0" w:space="0" w:color="auto"/>
        <w:left w:val="none" w:sz="0" w:space="0" w:color="auto"/>
        <w:bottom w:val="none" w:sz="0" w:space="0" w:color="auto"/>
        <w:right w:val="none" w:sz="0" w:space="0" w:color="auto"/>
      </w:divBdr>
      <w:divsChild>
        <w:div w:id="198978985">
          <w:marLeft w:val="0"/>
          <w:marRight w:val="0"/>
          <w:marTop w:val="0"/>
          <w:marBottom w:val="0"/>
          <w:divBdr>
            <w:top w:val="none" w:sz="0" w:space="0" w:color="auto"/>
            <w:left w:val="none" w:sz="0" w:space="0" w:color="auto"/>
            <w:bottom w:val="none" w:sz="0" w:space="0" w:color="auto"/>
            <w:right w:val="none" w:sz="0" w:space="0" w:color="auto"/>
          </w:divBdr>
          <w:divsChild>
            <w:div w:id="622581">
              <w:marLeft w:val="0"/>
              <w:marRight w:val="0"/>
              <w:marTop w:val="0"/>
              <w:marBottom w:val="0"/>
              <w:divBdr>
                <w:top w:val="none" w:sz="0" w:space="0" w:color="auto"/>
                <w:left w:val="none" w:sz="0" w:space="0" w:color="auto"/>
                <w:bottom w:val="none" w:sz="0" w:space="0" w:color="auto"/>
                <w:right w:val="none" w:sz="0" w:space="0" w:color="auto"/>
              </w:divBdr>
            </w:div>
          </w:divsChild>
        </w:div>
        <w:div w:id="390924869">
          <w:marLeft w:val="0"/>
          <w:marRight w:val="0"/>
          <w:marTop w:val="0"/>
          <w:marBottom w:val="0"/>
          <w:divBdr>
            <w:top w:val="none" w:sz="0" w:space="0" w:color="auto"/>
            <w:left w:val="none" w:sz="0" w:space="0" w:color="auto"/>
            <w:bottom w:val="none" w:sz="0" w:space="0" w:color="auto"/>
            <w:right w:val="none" w:sz="0" w:space="0" w:color="auto"/>
          </w:divBdr>
          <w:divsChild>
            <w:div w:id="1237284176">
              <w:marLeft w:val="0"/>
              <w:marRight w:val="0"/>
              <w:marTop w:val="0"/>
              <w:marBottom w:val="0"/>
              <w:divBdr>
                <w:top w:val="none" w:sz="0" w:space="0" w:color="auto"/>
                <w:left w:val="none" w:sz="0" w:space="0" w:color="auto"/>
                <w:bottom w:val="none" w:sz="0" w:space="0" w:color="auto"/>
                <w:right w:val="none" w:sz="0" w:space="0" w:color="auto"/>
              </w:divBdr>
            </w:div>
          </w:divsChild>
        </w:div>
        <w:div w:id="550503132">
          <w:marLeft w:val="0"/>
          <w:marRight w:val="0"/>
          <w:marTop w:val="0"/>
          <w:marBottom w:val="0"/>
          <w:divBdr>
            <w:top w:val="none" w:sz="0" w:space="0" w:color="auto"/>
            <w:left w:val="none" w:sz="0" w:space="0" w:color="auto"/>
            <w:bottom w:val="none" w:sz="0" w:space="0" w:color="auto"/>
            <w:right w:val="none" w:sz="0" w:space="0" w:color="auto"/>
          </w:divBdr>
          <w:divsChild>
            <w:div w:id="1931044522">
              <w:marLeft w:val="0"/>
              <w:marRight w:val="0"/>
              <w:marTop w:val="0"/>
              <w:marBottom w:val="0"/>
              <w:divBdr>
                <w:top w:val="none" w:sz="0" w:space="0" w:color="auto"/>
                <w:left w:val="none" w:sz="0" w:space="0" w:color="auto"/>
                <w:bottom w:val="none" w:sz="0" w:space="0" w:color="auto"/>
                <w:right w:val="none" w:sz="0" w:space="0" w:color="auto"/>
              </w:divBdr>
            </w:div>
          </w:divsChild>
        </w:div>
        <w:div w:id="1903710752">
          <w:marLeft w:val="0"/>
          <w:marRight w:val="0"/>
          <w:marTop w:val="0"/>
          <w:marBottom w:val="0"/>
          <w:divBdr>
            <w:top w:val="none" w:sz="0" w:space="0" w:color="auto"/>
            <w:left w:val="none" w:sz="0" w:space="0" w:color="auto"/>
            <w:bottom w:val="none" w:sz="0" w:space="0" w:color="auto"/>
            <w:right w:val="none" w:sz="0" w:space="0" w:color="auto"/>
          </w:divBdr>
          <w:divsChild>
            <w:div w:id="1018308797">
              <w:marLeft w:val="0"/>
              <w:marRight w:val="0"/>
              <w:marTop w:val="0"/>
              <w:marBottom w:val="0"/>
              <w:divBdr>
                <w:top w:val="none" w:sz="0" w:space="0" w:color="auto"/>
                <w:left w:val="none" w:sz="0" w:space="0" w:color="auto"/>
                <w:bottom w:val="none" w:sz="0" w:space="0" w:color="auto"/>
                <w:right w:val="none" w:sz="0" w:space="0" w:color="auto"/>
              </w:divBdr>
            </w:div>
          </w:divsChild>
        </w:div>
        <w:div w:id="218514567">
          <w:marLeft w:val="0"/>
          <w:marRight w:val="0"/>
          <w:marTop w:val="0"/>
          <w:marBottom w:val="0"/>
          <w:divBdr>
            <w:top w:val="none" w:sz="0" w:space="0" w:color="auto"/>
            <w:left w:val="none" w:sz="0" w:space="0" w:color="auto"/>
            <w:bottom w:val="none" w:sz="0" w:space="0" w:color="auto"/>
            <w:right w:val="none" w:sz="0" w:space="0" w:color="auto"/>
          </w:divBdr>
          <w:divsChild>
            <w:div w:id="102741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5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Sonoma State University</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Lopez Gonzalez</dc:creator>
  <cp:keywords/>
  <dc:description/>
  <cp:lastModifiedBy>Microsoft Office User</cp:lastModifiedBy>
  <cp:revision>2</cp:revision>
  <cp:lastPrinted>2019-02-25T16:24:00Z</cp:lastPrinted>
  <dcterms:created xsi:type="dcterms:W3CDTF">2019-08-01T20:10:00Z</dcterms:created>
  <dcterms:modified xsi:type="dcterms:W3CDTF">2019-08-01T20:10:00Z</dcterms:modified>
</cp:coreProperties>
</file>