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19" w:rsidRPr="000660AB" w:rsidRDefault="00205D19" w:rsidP="00205D19">
      <w:pPr>
        <w:ind w:left="-630"/>
      </w:pPr>
      <w:bookmarkStart w:id="0" w:name="_GoBack"/>
      <w:bookmarkEnd w:id="0"/>
    </w:p>
    <w:tbl>
      <w:tblPr>
        <w:tblStyle w:val="TableGrid"/>
        <w:tblW w:w="999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462"/>
      </w:tblGrid>
      <w:tr w:rsidR="00205D19" w:rsidRPr="000660AB" w:rsidTr="003346EE">
        <w:trPr>
          <w:trHeight w:val="1431"/>
        </w:trPr>
        <w:tc>
          <w:tcPr>
            <w:tcW w:w="3528" w:type="dxa"/>
          </w:tcPr>
          <w:p w:rsidR="00205D19" w:rsidRPr="000660AB" w:rsidRDefault="00205D19" w:rsidP="003346EE">
            <w:pPr>
              <w:ind w:left="-450"/>
              <w:rPr>
                <w:b/>
              </w:rPr>
            </w:pPr>
            <w:r w:rsidRPr="000660AB">
              <w:rPr>
                <w:rFonts w:ascii="Helvetica" w:hAnsi="Helvetica" w:cs="Helvetica"/>
                <w:i/>
                <w:iCs/>
                <w:noProof/>
                <w:color w:val="000000"/>
              </w:rPr>
              <w:drawing>
                <wp:anchor distT="0" distB="0" distL="114300" distR="114300" simplePos="0" relativeHeight="251659264" behindDoc="0" locked="0" layoutInCell="1" allowOverlap="1" wp14:anchorId="7143BB3F" wp14:editId="4E73567F">
                  <wp:simplePos x="0" y="0"/>
                  <wp:positionH relativeFrom="column">
                    <wp:posOffset>-464820</wp:posOffset>
                  </wp:positionH>
                  <wp:positionV relativeFrom="paragraph">
                    <wp:posOffset>8890</wp:posOffset>
                  </wp:positionV>
                  <wp:extent cx="1997075" cy="858520"/>
                  <wp:effectExtent l="0" t="0" r="3175" b="0"/>
                  <wp:wrapTopAndBottom/>
                  <wp:docPr id="1" name="Picture 1" descr="cid:image001.jpg@01CDC318.C63A6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C318.C63A6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7075"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2" w:type="dxa"/>
          </w:tcPr>
          <w:p w:rsidR="00205D19" w:rsidRPr="000660AB" w:rsidRDefault="00205D19" w:rsidP="003346EE">
            <w:pPr>
              <w:rPr>
                <w:b/>
              </w:rPr>
            </w:pPr>
          </w:p>
          <w:p w:rsidR="00205D19" w:rsidRPr="000660AB" w:rsidRDefault="00205D19" w:rsidP="003346EE">
            <w:pPr>
              <w:rPr>
                <w:b/>
              </w:rPr>
            </w:pPr>
          </w:p>
          <w:p w:rsidR="00205D19" w:rsidRPr="00BB79F1" w:rsidRDefault="00205D19" w:rsidP="003346EE">
            <w:pPr>
              <w:rPr>
                <w:b/>
                <w:sz w:val="36"/>
                <w:szCs w:val="36"/>
              </w:rPr>
            </w:pPr>
            <w:r w:rsidRPr="00BB79F1">
              <w:rPr>
                <w:b/>
                <w:sz w:val="36"/>
                <w:szCs w:val="36"/>
              </w:rPr>
              <w:t>Outside Employment Disclosure Form</w:t>
            </w:r>
          </w:p>
        </w:tc>
      </w:tr>
    </w:tbl>
    <w:p w:rsidR="00205D19" w:rsidRPr="000660AB" w:rsidRDefault="00205D19" w:rsidP="00205D19"/>
    <w:p w:rsidR="00205D19" w:rsidRPr="000660AB" w:rsidRDefault="00205D19" w:rsidP="00205D19">
      <w:r w:rsidRPr="000660AB">
        <w:t>This form is to be completed within 30 days of the commencement of each semester/quarter/ 3 month period as appropriate by full-time faculty to ensure compliance with Article 35 of the CSU/CFA CBA. Article 35 of the CBA requires that</w:t>
      </w:r>
    </w:p>
    <w:p w:rsidR="00205D19" w:rsidRPr="00E52162" w:rsidRDefault="00205D19" w:rsidP="00205D19">
      <w:pPr>
        <w:rPr>
          <w:sz w:val="20"/>
          <w:szCs w:val="20"/>
        </w:rPr>
      </w:pPr>
    </w:p>
    <w:p w:rsidR="00205D19" w:rsidRPr="000660AB" w:rsidRDefault="00205D19" w:rsidP="00205D19">
      <w:pPr>
        <w:tabs>
          <w:tab w:val="left" w:pos="1728"/>
          <w:tab w:val="left" w:pos="2304"/>
          <w:tab w:val="left" w:pos="2880"/>
        </w:tabs>
        <w:suppressAutoHyphens/>
        <w:ind w:left="360" w:right="12" w:hanging="360"/>
        <w:jc w:val="both"/>
      </w:pPr>
      <w:r w:rsidRPr="00E52162">
        <w:tab/>
      </w:r>
      <w:r w:rsidRPr="00E52162">
        <w:rPr>
          <w:sz w:val="20"/>
          <w:szCs w:val="20"/>
        </w:rPr>
        <w:t>“</w:t>
      </w:r>
      <w:r w:rsidRPr="000660AB">
        <w:t>…all full-time faculty unit members shall be required to provide a written statement to the appropriate administrator of all outside employment, where such outside employment is expected to amount to more than</w:t>
      </w:r>
    </w:p>
    <w:p w:rsidR="00205D19" w:rsidRPr="000660AB" w:rsidRDefault="00205D19" w:rsidP="00205D19">
      <w:pPr>
        <w:tabs>
          <w:tab w:val="left" w:pos="1080"/>
          <w:tab w:val="left" w:pos="1728"/>
          <w:tab w:val="left" w:pos="2304"/>
          <w:tab w:val="left" w:pos="2880"/>
        </w:tabs>
        <w:suppressAutoHyphens/>
        <w:ind w:left="1080" w:right="12" w:hanging="1080"/>
        <w:jc w:val="both"/>
      </w:pPr>
    </w:p>
    <w:p w:rsidR="00205D19" w:rsidRDefault="00205D19" w:rsidP="00205D19">
      <w:pPr>
        <w:tabs>
          <w:tab w:val="left" w:pos="1080"/>
          <w:tab w:val="left" w:pos="1728"/>
          <w:tab w:val="left" w:pos="2304"/>
          <w:tab w:val="left" w:pos="2880"/>
        </w:tabs>
        <w:suppressAutoHyphens/>
        <w:ind w:left="360" w:right="14" w:hanging="360"/>
        <w:contextualSpacing/>
        <w:jc w:val="both"/>
      </w:pPr>
      <w:r w:rsidRPr="000660AB">
        <w:tab/>
      </w:r>
      <w:r w:rsidRPr="000660AB">
        <w:tab/>
        <w:t>(</w:t>
      </w:r>
      <w:proofErr w:type="spellStart"/>
      <w:r w:rsidRPr="000660AB">
        <w:t>i</w:t>
      </w:r>
      <w:proofErr w:type="spellEnd"/>
      <w:r w:rsidRPr="000660AB">
        <w:t>)</w:t>
      </w:r>
      <w:r>
        <w:tab/>
      </w:r>
      <w:r w:rsidR="00D507B8">
        <w:t>1</w:t>
      </w:r>
      <w:r w:rsidRPr="000660AB">
        <w:t xml:space="preserve">60 hours per semester for faculty holding academic year or 10 month </w:t>
      </w:r>
      <w:r w:rsidRPr="000660AB">
        <w:tab/>
      </w:r>
      <w:r>
        <w:tab/>
      </w:r>
      <w:r>
        <w:tab/>
      </w:r>
      <w:r w:rsidRPr="000660AB">
        <w:t>appointments at a semester campus.</w:t>
      </w:r>
    </w:p>
    <w:p w:rsidR="00205D19" w:rsidRPr="000660AB" w:rsidRDefault="00205D19" w:rsidP="00205D19">
      <w:pPr>
        <w:tabs>
          <w:tab w:val="left" w:pos="1080"/>
          <w:tab w:val="left" w:pos="1728"/>
          <w:tab w:val="left" w:pos="2304"/>
          <w:tab w:val="left" w:pos="2880"/>
        </w:tabs>
        <w:suppressAutoHyphens/>
        <w:ind w:left="360" w:right="14" w:hanging="360"/>
        <w:contextualSpacing/>
        <w:jc w:val="both"/>
      </w:pPr>
    </w:p>
    <w:p w:rsidR="00205D19" w:rsidRDefault="00205D19" w:rsidP="00205D19">
      <w:pPr>
        <w:tabs>
          <w:tab w:val="left" w:pos="1080"/>
          <w:tab w:val="left" w:pos="1728"/>
          <w:tab w:val="left" w:pos="2304"/>
          <w:tab w:val="left" w:pos="2880"/>
        </w:tabs>
        <w:suppressAutoHyphens/>
        <w:ind w:left="360" w:right="14" w:hanging="360"/>
        <w:contextualSpacing/>
        <w:jc w:val="both"/>
      </w:pPr>
      <w:r w:rsidRPr="000660AB">
        <w:tab/>
      </w:r>
      <w:r w:rsidRPr="000660AB">
        <w:tab/>
        <w:t>(ii)</w:t>
      </w:r>
      <w:r>
        <w:tab/>
      </w:r>
      <w:r w:rsidRPr="000660AB">
        <w:t xml:space="preserve">110 hours per quarter for faculty holding academic year or 10 month </w:t>
      </w:r>
      <w:r w:rsidRPr="000660AB">
        <w:tab/>
      </w:r>
      <w:r>
        <w:tab/>
      </w:r>
      <w:r>
        <w:tab/>
      </w:r>
      <w:r w:rsidRPr="000660AB">
        <w:t>appointments at a quarter campus.</w:t>
      </w:r>
    </w:p>
    <w:p w:rsidR="00205D19" w:rsidRPr="000660AB" w:rsidRDefault="00205D19" w:rsidP="00205D19">
      <w:pPr>
        <w:tabs>
          <w:tab w:val="left" w:pos="1080"/>
          <w:tab w:val="left" w:pos="1728"/>
          <w:tab w:val="left" w:pos="2304"/>
          <w:tab w:val="left" w:pos="2880"/>
        </w:tabs>
        <w:suppressAutoHyphens/>
        <w:ind w:left="360" w:right="14" w:hanging="360"/>
        <w:contextualSpacing/>
        <w:jc w:val="both"/>
      </w:pPr>
    </w:p>
    <w:p w:rsidR="00205D19" w:rsidRPr="000660AB" w:rsidRDefault="00205D19" w:rsidP="00205D19">
      <w:pPr>
        <w:tabs>
          <w:tab w:val="left" w:pos="1080"/>
          <w:tab w:val="left" w:pos="1728"/>
          <w:tab w:val="left" w:pos="2304"/>
          <w:tab w:val="left" w:pos="2880"/>
        </w:tabs>
        <w:suppressAutoHyphens/>
        <w:ind w:left="360" w:right="14" w:hanging="360"/>
        <w:contextualSpacing/>
        <w:jc w:val="both"/>
      </w:pPr>
      <w:r w:rsidRPr="000660AB">
        <w:tab/>
      </w:r>
      <w:r w:rsidRPr="000660AB">
        <w:tab/>
        <w:t>(iii)</w:t>
      </w:r>
      <w:r>
        <w:tab/>
      </w:r>
      <w:r w:rsidRPr="000660AB">
        <w:t>120 hours per 3 month period for faculty holding 12 month appointments.</w:t>
      </w:r>
    </w:p>
    <w:p w:rsidR="00205D19" w:rsidRPr="000660AB" w:rsidRDefault="00205D19" w:rsidP="00205D19">
      <w:pPr>
        <w:tabs>
          <w:tab w:val="left" w:pos="1080"/>
          <w:tab w:val="left" w:pos="1728"/>
          <w:tab w:val="left" w:pos="2304"/>
          <w:tab w:val="left" w:pos="2880"/>
        </w:tabs>
        <w:suppressAutoHyphens/>
        <w:ind w:left="1080" w:right="14" w:hanging="1080"/>
        <w:contextualSpacing/>
        <w:jc w:val="both"/>
      </w:pPr>
    </w:p>
    <w:p w:rsidR="00205D19" w:rsidRDefault="00205D19" w:rsidP="00205D19">
      <w:pPr>
        <w:suppressAutoHyphens/>
        <w:ind w:left="360" w:right="-180"/>
        <w:jc w:val="both"/>
      </w:pPr>
      <w:r w:rsidRPr="000660AB">
        <w:t>Written statements shall be provided to the appropriate administrator within 30 days of the commencement of the semester, quarter, or three (3) month period during which the outside employment is to be undertaken.  For faculty holding twelve (12) month appointments the quarter dates for the purposes of reporting shall be July 1; October 1; January 1; and April 1.”</w:t>
      </w:r>
    </w:p>
    <w:p w:rsidR="00205D19" w:rsidRDefault="00205D19" w:rsidP="00205D19">
      <w:pPr>
        <w:suppressAutoHyphens/>
        <w:ind w:left="360" w:right="12"/>
        <w:jc w:val="both"/>
      </w:pPr>
    </w:p>
    <w:p w:rsidR="008C1598" w:rsidRDefault="008C1598" w:rsidP="00205D19">
      <w:pPr>
        <w:suppressAutoHyphens/>
        <w:ind w:left="360" w:right="12"/>
        <w:jc w:val="both"/>
      </w:pPr>
      <w:r>
        <w:t>Name</w:t>
      </w:r>
      <w:sdt>
        <w:sdtPr>
          <w:id w:val="-967516078"/>
          <w:placeholder>
            <w:docPart w:val="DefaultPlaceholder_1082065158"/>
          </w:placeholder>
        </w:sdtPr>
        <w:sdtEndPr/>
        <w:sdtContent>
          <w:sdt>
            <w:sdtPr>
              <w:id w:val="1817145209"/>
              <w:placeholder>
                <w:docPart w:val="DefaultPlaceholder_1082065158"/>
              </w:placeholder>
              <w:text/>
            </w:sdtPr>
            <w:sdtEndPr/>
            <w:sdtContent>
              <w:r>
                <w:t xml:space="preserve"> ______________________________</w:t>
              </w:r>
            </w:sdtContent>
          </w:sdt>
        </w:sdtContent>
      </w:sdt>
      <w:r>
        <w:tab/>
        <w:t>Department _________________________</w:t>
      </w:r>
    </w:p>
    <w:p w:rsidR="008C1598" w:rsidRDefault="008C1598" w:rsidP="00205D19">
      <w:pPr>
        <w:suppressAutoHyphens/>
        <w:ind w:left="360" w:right="12"/>
        <w:jc w:val="both"/>
      </w:pPr>
    </w:p>
    <w:p w:rsidR="00205D19" w:rsidRPr="00E52162" w:rsidRDefault="00205D19" w:rsidP="00205D19">
      <w:pPr>
        <w:suppressAutoHyphens/>
        <w:ind w:right="12"/>
        <w:jc w:val="both"/>
        <w:rPr>
          <w:rFonts w:ascii="Palatino Linotype" w:hAnsi="Palatino Linotype"/>
          <w:b/>
          <w:sz w:val="20"/>
          <w:szCs w:val="20"/>
        </w:rPr>
      </w:pPr>
    </w:p>
    <w:p w:rsidR="00205D19" w:rsidRPr="00047D79" w:rsidRDefault="00444B3B" w:rsidP="00205D19">
      <w:pPr>
        <w:tabs>
          <w:tab w:val="left" w:pos="1080"/>
          <w:tab w:val="left" w:pos="1728"/>
          <w:tab w:val="left" w:pos="2304"/>
          <w:tab w:val="left" w:pos="2880"/>
        </w:tabs>
        <w:suppressAutoHyphens/>
        <w:spacing w:line="240" w:lineRule="atLeast"/>
        <w:ind w:left="1080" w:right="12" w:hanging="720"/>
        <w:jc w:val="both"/>
      </w:pPr>
      <w:sdt>
        <w:sdtPr>
          <w:id w:val="-387419406"/>
          <w14:checkbox>
            <w14:checked w14:val="0"/>
            <w14:checkedState w14:val="2612" w14:font="MS Gothic"/>
            <w14:uncheckedState w14:val="2610" w14:font="MS Gothic"/>
          </w14:checkbox>
        </w:sdtPr>
        <w:sdtEndPr/>
        <w:sdtContent>
          <w:r w:rsidR="00205D19" w:rsidRPr="00047D79">
            <w:rPr>
              <w:rFonts w:ascii="MS Mincho" w:eastAsia="MS Mincho" w:hAnsi="MS Mincho" w:cs="MS Mincho" w:hint="eastAsia"/>
            </w:rPr>
            <w:t>☐</w:t>
          </w:r>
        </w:sdtContent>
      </w:sdt>
      <w:r w:rsidR="00205D19" w:rsidRPr="00047D79">
        <w:t xml:space="preserve">   12 Month Appointment</w:t>
      </w:r>
      <w:r w:rsidR="00205D19" w:rsidRPr="00047D79">
        <w:tab/>
      </w:r>
      <w:sdt>
        <w:sdtPr>
          <w:id w:val="-1006435071"/>
          <w14:checkbox>
            <w14:checked w14:val="0"/>
            <w14:checkedState w14:val="2612" w14:font="MS Gothic"/>
            <w14:uncheckedState w14:val="2610" w14:font="MS Gothic"/>
          </w14:checkbox>
        </w:sdtPr>
        <w:sdtEndPr/>
        <w:sdtContent>
          <w:r w:rsidR="00205D19" w:rsidRPr="00047D79">
            <w:rPr>
              <w:rFonts w:ascii="MS Mincho" w:eastAsia="MS Mincho" w:hAnsi="MS Mincho" w:cs="MS Mincho" w:hint="eastAsia"/>
            </w:rPr>
            <w:t>☐</w:t>
          </w:r>
        </w:sdtContent>
      </w:sdt>
      <w:r w:rsidR="00205D19" w:rsidRPr="00047D79">
        <w:t xml:space="preserve">  10 Month Appointment</w:t>
      </w:r>
      <w:r w:rsidR="00205D19" w:rsidRPr="00047D79">
        <w:tab/>
      </w:r>
      <w:sdt>
        <w:sdtPr>
          <w:id w:val="918286274"/>
          <w14:checkbox>
            <w14:checked w14:val="0"/>
            <w14:checkedState w14:val="2612" w14:font="MS Gothic"/>
            <w14:uncheckedState w14:val="2610" w14:font="MS Gothic"/>
          </w14:checkbox>
        </w:sdtPr>
        <w:sdtEndPr/>
        <w:sdtContent>
          <w:r w:rsidR="00205D19" w:rsidRPr="00047D79">
            <w:rPr>
              <w:rFonts w:ascii="MS Mincho" w:eastAsia="MS Mincho" w:hAnsi="MS Mincho" w:cs="MS Mincho" w:hint="eastAsia"/>
            </w:rPr>
            <w:t>☐</w:t>
          </w:r>
        </w:sdtContent>
      </w:sdt>
      <w:r w:rsidR="00205D19" w:rsidRPr="00047D79">
        <w:t xml:space="preserve">  AY Appointment </w:t>
      </w:r>
    </w:p>
    <w:p w:rsidR="00205D19" w:rsidRPr="00E52162" w:rsidRDefault="00205D19" w:rsidP="00205D19">
      <w:pPr>
        <w:tabs>
          <w:tab w:val="left" w:pos="1080"/>
          <w:tab w:val="left" w:pos="1728"/>
          <w:tab w:val="left" w:pos="2304"/>
          <w:tab w:val="left" w:pos="2880"/>
        </w:tabs>
        <w:suppressAutoHyphens/>
        <w:spacing w:line="240" w:lineRule="atLeast"/>
        <w:ind w:left="1080" w:right="12" w:hanging="1080"/>
        <w:jc w:val="both"/>
        <w:rPr>
          <w:rFonts w:ascii="Palatino Linotype" w:hAnsi="Palatino Linotype"/>
          <w:b/>
          <w:sz w:val="20"/>
          <w:szCs w:val="20"/>
        </w:rPr>
      </w:pPr>
    </w:p>
    <w:p w:rsidR="00205D19" w:rsidRPr="00E52162" w:rsidRDefault="00205D19" w:rsidP="00205D19">
      <w:pPr>
        <w:tabs>
          <w:tab w:val="left" w:pos="1080"/>
          <w:tab w:val="left" w:pos="1728"/>
          <w:tab w:val="left" w:pos="2304"/>
          <w:tab w:val="left" w:pos="2880"/>
        </w:tabs>
        <w:suppressAutoHyphens/>
        <w:ind w:left="1080" w:right="14" w:hanging="1080"/>
        <w:contextualSpacing/>
        <w:jc w:val="both"/>
        <w:rPr>
          <w:rFonts w:ascii="Palatino Linotype" w:hAnsi="Palatino Linotype"/>
          <w:b/>
          <w:sz w:val="20"/>
          <w:szCs w:val="20"/>
        </w:rPr>
      </w:pPr>
      <w:r w:rsidRPr="00E52162">
        <w:rPr>
          <w:rFonts w:ascii="Palatino Linotype" w:hAnsi="Palatino Linotype"/>
          <w:b/>
          <w:sz w:val="20"/>
          <w:szCs w:val="20"/>
        </w:rPr>
        <w:tab/>
      </w:r>
      <w:r w:rsidRPr="00E52162">
        <w:rPr>
          <w:rFonts w:ascii="Palatino Linotype" w:hAnsi="Palatino Linotype"/>
          <w:b/>
          <w:sz w:val="20"/>
          <w:szCs w:val="20"/>
        </w:rPr>
        <w:tab/>
      </w:r>
      <w:r w:rsidRPr="00E52162">
        <w:rPr>
          <w:rFonts w:ascii="Palatino Linotype" w:hAnsi="Palatino Linotype"/>
          <w:b/>
          <w:sz w:val="20"/>
          <w:szCs w:val="20"/>
        </w:rPr>
        <w:tab/>
      </w:r>
      <w:r w:rsidRPr="00E52162">
        <w:rPr>
          <w:rFonts w:ascii="Palatino Linotype" w:hAnsi="Palatino Linotype"/>
          <w:b/>
          <w:sz w:val="20"/>
          <w:szCs w:val="20"/>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8010"/>
        <w:gridCol w:w="1188"/>
      </w:tblGrid>
      <w:tr w:rsidR="00205D19" w:rsidRPr="00E52162" w:rsidTr="004C2ACB">
        <w:tc>
          <w:tcPr>
            <w:tcW w:w="8370" w:type="dxa"/>
            <w:gridSpan w:val="2"/>
            <w:shd w:val="pct25" w:color="auto" w:fill="auto"/>
          </w:tcPr>
          <w:p w:rsidR="00205D19" w:rsidRPr="00E52162" w:rsidRDefault="00205D19" w:rsidP="003346EE">
            <w:pPr>
              <w:tabs>
                <w:tab w:val="left" w:pos="1080"/>
                <w:tab w:val="left" w:pos="1728"/>
                <w:tab w:val="left" w:pos="2304"/>
                <w:tab w:val="left" w:pos="2880"/>
              </w:tabs>
              <w:suppressAutoHyphens/>
              <w:spacing w:line="240" w:lineRule="atLeast"/>
              <w:ind w:right="12"/>
              <w:jc w:val="center"/>
              <w:rPr>
                <w:rFonts w:ascii="Palatino Linotype" w:hAnsi="Palatino Linotype"/>
                <w:b/>
              </w:rPr>
            </w:pPr>
            <w:r>
              <w:rPr>
                <w:rFonts w:ascii="Palatino Linotype" w:hAnsi="Palatino Linotype"/>
                <w:b/>
              </w:rPr>
              <w:t>Nature of Outside Employment Held</w:t>
            </w:r>
          </w:p>
        </w:tc>
        <w:tc>
          <w:tcPr>
            <w:tcW w:w="1188" w:type="dxa"/>
            <w:shd w:val="pct25" w:color="auto" w:fill="auto"/>
          </w:tcPr>
          <w:p w:rsidR="00205D19" w:rsidRPr="00E52162" w:rsidRDefault="00205D19" w:rsidP="003346EE">
            <w:pPr>
              <w:tabs>
                <w:tab w:val="left" w:pos="1080"/>
                <w:tab w:val="left" w:pos="1728"/>
                <w:tab w:val="left" w:pos="2304"/>
                <w:tab w:val="left" w:pos="2880"/>
              </w:tabs>
              <w:suppressAutoHyphens/>
              <w:spacing w:line="240" w:lineRule="atLeast"/>
              <w:ind w:right="12"/>
              <w:jc w:val="both"/>
              <w:rPr>
                <w:rFonts w:ascii="Palatino Linotype" w:hAnsi="Palatino Linotype"/>
                <w:b/>
              </w:rPr>
            </w:pPr>
            <w:r>
              <w:rPr>
                <w:rFonts w:ascii="Palatino Linotype" w:hAnsi="Palatino Linotype"/>
                <w:b/>
              </w:rPr>
              <w:t>Hours</w:t>
            </w:r>
          </w:p>
        </w:tc>
      </w:tr>
      <w:tr w:rsidR="00205D19" w:rsidRPr="00E52162" w:rsidTr="004C2ACB">
        <w:trPr>
          <w:trHeight w:val="494"/>
        </w:trPr>
        <w:tc>
          <w:tcPr>
            <w:tcW w:w="360" w:type="dxa"/>
          </w:tcPr>
          <w:p w:rsidR="00205D19" w:rsidRPr="007448D7" w:rsidRDefault="00205D19" w:rsidP="003346EE">
            <w:pPr>
              <w:tabs>
                <w:tab w:val="left" w:pos="1080"/>
                <w:tab w:val="left" w:pos="1728"/>
                <w:tab w:val="left" w:pos="2304"/>
                <w:tab w:val="left" w:pos="2880"/>
              </w:tabs>
              <w:suppressAutoHyphens/>
              <w:spacing w:line="240" w:lineRule="atLeast"/>
              <w:ind w:right="12"/>
              <w:jc w:val="both"/>
              <w:rPr>
                <w:rFonts w:ascii="Palatino Linotype" w:hAnsi="Palatino Linotype"/>
              </w:rPr>
            </w:pPr>
            <w:r w:rsidRPr="007448D7">
              <w:rPr>
                <w:rFonts w:ascii="Palatino Linotype" w:hAnsi="Palatino Linotype"/>
              </w:rPr>
              <w:t>1</w:t>
            </w:r>
          </w:p>
        </w:tc>
        <w:tc>
          <w:tcPr>
            <w:tcW w:w="8010" w:type="dxa"/>
          </w:tcPr>
          <w:p w:rsidR="00205D19" w:rsidRPr="007448D7" w:rsidRDefault="00205D19" w:rsidP="003346EE">
            <w:pPr>
              <w:tabs>
                <w:tab w:val="left" w:pos="1080"/>
                <w:tab w:val="left" w:pos="1728"/>
                <w:tab w:val="left" w:pos="2304"/>
                <w:tab w:val="left" w:pos="2880"/>
              </w:tabs>
              <w:suppressAutoHyphens/>
              <w:spacing w:line="240" w:lineRule="atLeast"/>
              <w:ind w:right="12"/>
              <w:jc w:val="both"/>
              <w:rPr>
                <w:b/>
              </w:rPr>
            </w:pPr>
          </w:p>
          <w:p w:rsidR="00205D19" w:rsidRPr="007448D7" w:rsidRDefault="00205D19" w:rsidP="003346EE">
            <w:pPr>
              <w:tabs>
                <w:tab w:val="left" w:pos="1080"/>
                <w:tab w:val="left" w:pos="1728"/>
                <w:tab w:val="left" w:pos="2304"/>
                <w:tab w:val="left" w:pos="2880"/>
              </w:tabs>
              <w:suppressAutoHyphens/>
              <w:spacing w:line="240" w:lineRule="atLeast"/>
              <w:ind w:right="12"/>
              <w:jc w:val="both"/>
              <w:rPr>
                <w:b/>
              </w:rPr>
            </w:pPr>
          </w:p>
        </w:tc>
        <w:tc>
          <w:tcPr>
            <w:tcW w:w="1188" w:type="dxa"/>
          </w:tcPr>
          <w:p w:rsidR="00205D19" w:rsidRPr="00E52162" w:rsidRDefault="00205D19" w:rsidP="003346EE">
            <w:pPr>
              <w:tabs>
                <w:tab w:val="left" w:pos="1080"/>
                <w:tab w:val="left" w:pos="1728"/>
                <w:tab w:val="left" w:pos="2304"/>
                <w:tab w:val="left" w:pos="2880"/>
              </w:tabs>
              <w:suppressAutoHyphens/>
              <w:spacing w:line="240" w:lineRule="atLeast"/>
              <w:ind w:right="12"/>
              <w:jc w:val="both"/>
              <w:rPr>
                <w:rFonts w:ascii="Palatino Linotype" w:hAnsi="Palatino Linotype"/>
                <w:b/>
              </w:rPr>
            </w:pPr>
          </w:p>
        </w:tc>
      </w:tr>
      <w:tr w:rsidR="00205D19" w:rsidRPr="00E52162" w:rsidTr="004C2ACB">
        <w:tc>
          <w:tcPr>
            <w:tcW w:w="360" w:type="dxa"/>
          </w:tcPr>
          <w:p w:rsidR="00205D19" w:rsidRPr="007448D7" w:rsidRDefault="00205D19" w:rsidP="003346EE">
            <w:pPr>
              <w:tabs>
                <w:tab w:val="left" w:pos="1080"/>
                <w:tab w:val="left" w:pos="1728"/>
                <w:tab w:val="left" w:pos="2304"/>
                <w:tab w:val="left" w:pos="2880"/>
              </w:tabs>
              <w:suppressAutoHyphens/>
              <w:spacing w:line="240" w:lineRule="atLeast"/>
              <w:ind w:right="12"/>
              <w:jc w:val="both"/>
              <w:rPr>
                <w:rFonts w:ascii="Palatino Linotype" w:hAnsi="Palatino Linotype"/>
              </w:rPr>
            </w:pPr>
            <w:r w:rsidRPr="007448D7">
              <w:rPr>
                <w:rFonts w:ascii="Palatino Linotype" w:hAnsi="Palatino Linotype"/>
              </w:rPr>
              <w:t>2</w:t>
            </w:r>
          </w:p>
        </w:tc>
        <w:tc>
          <w:tcPr>
            <w:tcW w:w="8010" w:type="dxa"/>
          </w:tcPr>
          <w:p w:rsidR="00205D19" w:rsidRPr="007448D7" w:rsidRDefault="00205D19" w:rsidP="003346EE">
            <w:pPr>
              <w:tabs>
                <w:tab w:val="left" w:pos="1080"/>
                <w:tab w:val="left" w:pos="1728"/>
                <w:tab w:val="left" w:pos="2304"/>
                <w:tab w:val="left" w:pos="2880"/>
              </w:tabs>
              <w:suppressAutoHyphens/>
              <w:spacing w:line="240" w:lineRule="atLeast"/>
              <w:ind w:right="12"/>
              <w:jc w:val="both"/>
              <w:rPr>
                <w:b/>
              </w:rPr>
            </w:pPr>
          </w:p>
          <w:p w:rsidR="00205D19" w:rsidRPr="007448D7" w:rsidRDefault="00205D19" w:rsidP="003346EE">
            <w:pPr>
              <w:tabs>
                <w:tab w:val="left" w:pos="1080"/>
                <w:tab w:val="left" w:pos="1728"/>
                <w:tab w:val="left" w:pos="2304"/>
                <w:tab w:val="left" w:pos="2880"/>
              </w:tabs>
              <w:suppressAutoHyphens/>
              <w:spacing w:line="240" w:lineRule="atLeast"/>
              <w:ind w:right="12"/>
              <w:jc w:val="both"/>
              <w:rPr>
                <w:b/>
              </w:rPr>
            </w:pPr>
          </w:p>
        </w:tc>
        <w:tc>
          <w:tcPr>
            <w:tcW w:w="1188" w:type="dxa"/>
          </w:tcPr>
          <w:p w:rsidR="00205D19" w:rsidRPr="00E52162" w:rsidRDefault="00205D19" w:rsidP="003346EE">
            <w:pPr>
              <w:tabs>
                <w:tab w:val="left" w:pos="1080"/>
                <w:tab w:val="left" w:pos="1728"/>
                <w:tab w:val="left" w:pos="2304"/>
                <w:tab w:val="left" w:pos="2880"/>
              </w:tabs>
              <w:suppressAutoHyphens/>
              <w:spacing w:line="240" w:lineRule="atLeast"/>
              <w:ind w:right="12"/>
              <w:jc w:val="both"/>
              <w:rPr>
                <w:rFonts w:ascii="Palatino Linotype" w:hAnsi="Palatino Linotype"/>
                <w:b/>
              </w:rPr>
            </w:pPr>
          </w:p>
        </w:tc>
      </w:tr>
    </w:tbl>
    <w:p w:rsidR="00205D19" w:rsidRPr="00E52162" w:rsidRDefault="00205D19" w:rsidP="00205D19">
      <w:pPr>
        <w:tabs>
          <w:tab w:val="left" w:pos="1080"/>
          <w:tab w:val="left" w:pos="1728"/>
          <w:tab w:val="left" w:pos="2304"/>
          <w:tab w:val="left" w:pos="2880"/>
        </w:tabs>
        <w:suppressAutoHyphens/>
        <w:spacing w:line="240" w:lineRule="atLeast"/>
        <w:ind w:left="1080" w:right="12" w:hanging="1080"/>
        <w:jc w:val="both"/>
        <w:rPr>
          <w:rFonts w:ascii="Palatino Linotype" w:hAnsi="Palatino Linotype"/>
          <w:b/>
          <w:sz w:val="20"/>
          <w:szCs w:val="20"/>
        </w:rPr>
      </w:pPr>
    </w:p>
    <w:p w:rsidR="00205D19" w:rsidRPr="00E52162" w:rsidRDefault="00205D19" w:rsidP="00205D19">
      <w:pPr>
        <w:tabs>
          <w:tab w:val="left" w:pos="1080"/>
          <w:tab w:val="left" w:pos="1728"/>
          <w:tab w:val="left" w:pos="2304"/>
          <w:tab w:val="left" w:pos="2880"/>
        </w:tabs>
        <w:suppressAutoHyphens/>
        <w:spacing w:line="240" w:lineRule="atLeast"/>
        <w:ind w:left="1080" w:right="12" w:hanging="1080"/>
        <w:jc w:val="both"/>
        <w:rPr>
          <w:rFonts w:ascii="Palatino Linotype" w:hAnsi="Palatino Linotype"/>
          <w:b/>
          <w:sz w:val="20"/>
          <w:szCs w:val="20"/>
        </w:rPr>
      </w:pPr>
    </w:p>
    <w:p w:rsidR="00205D19" w:rsidRDefault="00205D19" w:rsidP="00205D19">
      <w:pPr>
        <w:rPr>
          <w:szCs w:val="22"/>
        </w:rPr>
      </w:pPr>
      <w:r w:rsidRPr="00B41687">
        <w:rPr>
          <w:szCs w:val="22"/>
        </w:rPr>
        <w:t>Signature:  ______________________________________________ Date: ______________</w:t>
      </w:r>
    </w:p>
    <w:p w:rsidR="00205D19" w:rsidRPr="00E52162" w:rsidRDefault="00205D19" w:rsidP="00205D19">
      <w:pPr>
        <w:tabs>
          <w:tab w:val="left" w:pos="1080"/>
          <w:tab w:val="left" w:pos="1728"/>
          <w:tab w:val="left" w:pos="2304"/>
          <w:tab w:val="left" w:pos="2880"/>
        </w:tabs>
        <w:suppressAutoHyphens/>
        <w:spacing w:line="240" w:lineRule="atLeast"/>
        <w:ind w:left="1080" w:right="12" w:hanging="1080"/>
        <w:jc w:val="both"/>
        <w:rPr>
          <w:rFonts w:ascii="Palatino Linotype" w:hAnsi="Palatino Linotype"/>
          <w:b/>
          <w:sz w:val="20"/>
          <w:szCs w:val="20"/>
        </w:rPr>
      </w:pPr>
    </w:p>
    <w:p w:rsidR="00205D19" w:rsidRDefault="00444B3B" w:rsidP="00205D19">
      <w:sdt>
        <w:sdtPr>
          <w:id w:val="-1925337678"/>
          <w14:checkbox>
            <w14:checked w14:val="0"/>
            <w14:checkedState w14:val="2612" w14:font="MS Gothic"/>
            <w14:uncheckedState w14:val="2610" w14:font="MS Gothic"/>
          </w14:checkbox>
        </w:sdtPr>
        <w:sdtEndPr/>
        <w:sdtContent>
          <w:r w:rsidR="00205D19">
            <w:rPr>
              <w:rFonts w:ascii="MS Gothic" w:eastAsia="MS Gothic" w:hAnsi="MS Gothic" w:hint="eastAsia"/>
            </w:rPr>
            <w:t>☐</w:t>
          </w:r>
        </w:sdtContent>
      </w:sdt>
      <w:r w:rsidR="00205D19" w:rsidRPr="00047D79">
        <w:t xml:space="preserve">    Continuation Sheet Attached</w:t>
      </w:r>
    </w:p>
    <w:p w:rsidR="00205D19" w:rsidRDefault="00205D19" w:rsidP="00205D19"/>
    <w:p w:rsidR="00205D19" w:rsidRDefault="00205D19" w:rsidP="00205D19"/>
    <w:p w:rsidR="009B74BC" w:rsidRPr="00205D19" w:rsidRDefault="00205D19" w:rsidP="00205D19">
      <w:r w:rsidRPr="007448D7">
        <w:rPr>
          <w:sz w:val="22"/>
          <w:szCs w:val="22"/>
        </w:rPr>
        <w:t>cc: Personnel Action File</w:t>
      </w:r>
    </w:p>
    <w:sectPr w:rsidR="009B74BC" w:rsidRPr="00205D19" w:rsidSect="00205D19">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3B" w:rsidRDefault="00444B3B" w:rsidP="00BA3CF2">
      <w:r>
        <w:separator/>
      </w:r>
    </w:p>
  </w:endnote>
  <w:endnote w:type="continuationSeparator" w:id="0">
    <w:p w:rsidR="00444B3B" w:rsidRDefault="00444B3B" w:rsidP="00BA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4D" w:rsidRPr="001D634D" w:rsidRDefault="001D634D" w:rsidP="001D634D">
    <w:pPr>
      <w:pStyle w:val="Footer"/>
      <w:jc w:val="right"/>
      <w:rPr>
        <w:sz w:val="18"/>
        <w:szCs w:val="18"/>
      </w:rPr>
    </w:pPr>
    <w:r>
      <w:rPr>
        <w:sz w:val="18"/>
        <w:szCs w:val="18"/>
      </w:rPr>
      <w:t>Faculty Affairs 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3B" w:rsidRDefault="00444B3B" w:rsidP="00BA3CF2">
      <w:r>
        <w:separator/>
      </w:r>
    </w:p>
  </w:footnote>
  <w:footnote w:type="continuationSeparator" w:id="0">
    <w:p w:rsidR="00444B3B" w:rsidRDefault="00444B3B" w:rsidP="00BA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F2" w:rsidRPr="002224DC" w:rsidRDefault="002224DC" w:rsidP="002224DC">
    <w:pPr>
      <w:pStyle w:val="Header"/>
      <w:jc w:val="right"/>
      <w:rPr>
        <w:caps/>
      </w:rPr>
    </w:pPr>
    <w:r w:rsidRPr="002224DC">
      <w:rPr>
        <w:caps/>
      </w:rPr>
      <w:t>Appendix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F2"/>
    <w:rsid w:val="001D634D"/>
    <w:rsid w:val="00205D19"/>
    <w:rsid w:val="002224DC"/>
    <w:rsid w:val="002C3426"/>
    <w:rsid w:val="00444B3B"/>
    <w:rsid w:val="004C2ACB"/>
    <w:rsid w:val="00535919"/>
    <w:rsid w:val="008C1598"/>
    <w:rsid w:val="008C17C2"/>
    <w:rsid w:val="009B74BC"/>
    <w:rsid w:val="00B70552"/>
    <w:rsid w:val="00BA3CF2"/>
    <w:rsid w:val="00D507B8"/>
    <w:rsid w:val="00D65830"/>
    <w:rsid w:val="00D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CF2"/>
    <w:pPr>
      <w:tabs>
        <w:tab w:val="center" w:pos="4680"/>
        <w:tab w:val="right" w:pos="9360"/>
      </w:tabs>
    </w:pPr>
  </w:style>
  <w:style w:type="character" w:customStyle="1" w:styleId="HeaderChar">
    <w:name w:val="Header Char"/>
    <w:basedOn w:val="DefaultParagraphFont"/>
    <w:link w:val="Header"/>
    <w:uiPriority w:val="99"/>
    <w:rsid w:val="00BA3C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CF2"/>
    <w:pPr>
      <w:tabs>
        <w:tab w:val="center" w:pos="4680"/>
        <w:tab w:val="right" w:pos="9360"/>
      </w:tabs>
    </w:pPr>
  </w:style>
  <w:style w:type="character" w:customStyle="1" w:styleId="FooterChar">
    <w:name w:val="Footer Char"/>
    <w:basedOn w:val="DefaultParagraphFont"/>
    <w:link w:val="Footer"/>
    <w:uiPriority w:val="99"/>
    <w:rsid w:val="00BA3C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CF2"/>
    <w:rPr>
      <w:rFonts w:ascii="Tahoma" w:hAnsi="Tahoma" w:cs="Tahoma"/>
      <w:sz w:val="16"/>
      <w:szCs w:val="16"/>
    </w:rPr>
  </w:style>
  <w:style w:type="character" w:customStyle="1" w:styleId="BalloonTextChar">
    <w:name w:val="Balloon Text Char"/>
    <w:basedOn w:val="DefaultParagraphFont"/>
    <w:link w:val="BalloonText"/>
    <w:uiPriority w:val="99"/>
    <w:semiHidden/>
    <w:rsid w:val="00BA3CF2"/>
    <w:rPr>
      <w:rFonts w:ascii="Tahoma" w:eastAsia="Times New Roman" w:hAnsi="Tahoma" w:cs="Tahoma"/>
      <w:sz w:val="16"/>
      <w:szCs w:val="16"/>
    </w:rPr>
  </w:style>
  <w:style w:type="table" w:styleId="TableGrid">
    <w:name w:val="Table Grid"/>
    <w:basedOn w:val="TableNormal"/>
    <w:uiPriority w:val="59"/>
    <w:rsid w:val="0020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15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CF2"/>
    <w:pPr>
      <w:tabs>
        <w:tab w:val="center" w:pos="4680"/>
        <w:tab w:val="right" w:pos="9360"/>
      </w:tabs>
    </w:pPr>
  </w:style>
  <w:style w:type="character" w:customStyle="1" w:styleId="HeaderChar">
    <w:name w:val="Header Char"/>
    <w:basedOn w:val="DefaultParagraphFont"/>
    <w:link w:val="Header"/>
    <w:uiPriority w:val="99"/>
    <w:rsid w:val="00BA3C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CF2"/>
    <w:pPr>
      <w:tabs>
        <w:tab w:val="center" w:pos="4680"/>
        <w:tab w:val="right" w:pos="9360"/>
      </w:tabs>
    </w:pPr>
  </w:style>
  <w:style w:type="character" w:customStyle="1" w:styleId="FooterChar">
    <w:name w:val="Footer Char"/>
    <w:basedOn w:val="DefaultParagraphFont"/>
    <w:link w:val="Footer"/>
    <w:uiPriority w:val="99"/>
    <w:rsid w:val="00BA3C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CF2"/>
    <w:rPr>
      <w:rFonts w:ascii="Tahoma" w:hAnsi="Tahoma" w:cs="Tahoma"/>
      <w:sz w:val="16"/>
      <w:szCs w:val="16"/>
    </w:rPr>
  </w:style>
  <w:style w:type="character" w:customStyle="1" w:styleId="BalloonTextChar">
    <w:name w:val="Balloon Text Char"/>
    <w:basedOn w:val="DefaultParagraphFont"/>
    <w:link w:val="BalloonText"/>
    <w:uiPriority w:val="99"/>
    <w:semiHidden/>
    <w:rsid w:val="00BA3CF2"/>
    <w:rPr>
      <w:rFonts w:ascii="Tahoma" w:eastAsia="Times New Roman" w:hAnsi="Tahoma" w:cs="Tahoma"/>
      <w:sz w:val="16"/>
      <w:szCs w:val="16"/>
    </w:rPr>
  </w:style>
  <w:style w:type="table" w:styleId="TableGrid">
    <w:name w:val="Table Grid"/>
    <w:basedOn w:val="TableNormal"/>
    <w:uiPriority w:val="59"/>
    <w:rsid w:val="0020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1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DD84A.24B1BD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D6949F2-0594-4638-A6B9-A6BBD3810AE6}"/>
      </w:docPartPr>
      <w:docPartBody>
        <w:p w:rsidR="003D597C" w:rsidRDefault="00D4313C">
          <w:r w:rsidRPr="008042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3C"/>
    <w:rsid w:val="003D597C"/>
    <w:rsid w:val="00425B1B"/>
    <w:rsid w:val="00AC345A"/>
    <w:rsid w:val="00D4313C"/>
    <w:rsid w:val="00E7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1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1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Merryfield, Margaret</dc:creator>
  <cp:lastModifiedBy>Donna Arnold</cp:lastModifiedBy>
  <cp:revision>2</cp:revision>
  <cp:lastPrinted>2013-01-23T18:05:00Z</cp:lastPrinted>
  <dcterms:created xsi:type="dcterms:W3CDTF">2013-02-12T19:31:00Z</dcterms:created>
  <dcterms:modified xsi:type="dcterms:W3CDTF">2013-02-12T19:31:00Z</dcterms:modified>
</cp:coreProperties>
</file>